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7C6A" w14:textId="77777777" w:rsidR="00A1580A" w:rsidRDefault="00AF2A88">
      <w:pPr>
        <w:spacing w:before="240" w:after="240"/>
      </w:pPr>
      <w:r>
        <w:t xml:space="preserve">           </w:t>
      </w:r>
      <w:r>
        <w:rPr>
          <w:noProof/>
        </w:rPr>
        <w:drawing>
          <wp:inline distT="114300" distB="114300" distL="114300" distR="114300" wp14:anchorId="4511233A" wp14:editId="3D814582">
            <wp:extent cx="2260822" cy="9715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0822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</w:t>
      </w:r>
      <w:r>
        <w:rPr>
          <w:noProof/>
        </w:rPr>
        <w:drawing>
          <wp:inline distT="114300" distB="114300" distL="114300" distR="114300" wp14:anchorId="2354531C" wp14:editId="75052C90">
            <wp:extent cx="1876425" cy="78009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7800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09B012" w14:textId="77777777" w:rsidR="00A1580A" w:rsidRDefault="00A1580A">
      <w:pPr>
        <w:spacing w:before="240" w:after="240"/>
      </w:pPr>
    </w:p>
    <w:p w14:paraId="37B479E8" w14:textId="77777777" w:rsidR="00A1580A" w:rsidRDefault="00AF2A88">
      <w:pPr>
        <w:spacing w:before="240" w:after="24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21B58B2E" w14:textId="77777777" w:rsidR="00A1580A" w:rsidRDefault="00A1580A">
      <w:pPr>
        <w:spacing w:before="240" w:after="240"/>
        <w:rPr>
          <w:sz w:val="36"/>
          <w:szCs w:val="36"/>
        </w:rPr>
      </w:pPr>
    </w:p>
    <w:p w14:paraId="4CA92BA4" w14:textId="77777777" w:rsidR="00A1580A" w:rsidRDefault="00A1580A">
      <w:pPr>
        <w:spacing w:before="240" w:after="240"/>
        <w:jc w:val="center"/>
        <w:rPr>
          <w:sz w:val="36"/>
          <w:szCs w:val="36"/>
        </w:rPr>
      </w:pPr>
    </w:p>
    <w:p w14:paraId="10FC1ACE" w14:textId="77777777" w:rsidR="00A1580A" w:rsidRDefault="00A1580A">
      <w:pPr>
        <w:spacing w:before="240" w:after="240"/>
        <w:jc w:val="center"/>
        <w:rPr>
          <w:sz w:val="36"/>
          <w:szCs w:val="36"/>
        </w:rPr>
      </w:pPr>
    </w:p>
    <w:p w14:paraId="329D1DB7" w14:textId="77777777" w:rsidR="00A1580A" w:rsidRDefault="00A1580A">
      <w:pPr>
        <w:spacing w:before="240" w:after="240"/>
        <w:rPr>
          <w:sz w:val="36"/>
          <w:szCs w:val="36"/>
        </w:rPr>
      </w:pPr>
    </w:p>
    <w:p w14:paraId="5089B6E4" w14:textId="77777777" w:rsidR="00A1580A" w:rsidRDefault="00AF2A88">
      <w:pPr>
        <w:spacing w:before="240" w:after="24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</w:t>
      </w:r>
      <w:r>
        <w:rPr>
          <w:sz w:val="40"/>
          <w:szCs w:val="40"/>
        </w:rPr>
        <w:t xml:space="preserve"> </w:t>
      </w:r>
      <w:r>
        <w:rPr>
          <w:sz w:val="36"/>
          <w:szCs w:val="36"/>
        </w:rPr>
        <w:t>Аналітичний звіт</w:t>
      </w:r>
    </w:p>
    <w:p w14:paraId="4E3A389F" w14:textId="77777777" w:rsidR="00A1580A" w:rsidRDefault="00AF2A88">
      <w:pPr>
        <w:spacing w:before="240" w:after="240"/>
        <w:jc w:val="center"/>
        <w:rPr>
          <w:sz w:val="36"/>
          <w:szCs w:val="36"/>
        </w:rPr>
      </w:pPr>
      <w:r>
        <w:rPr>
          <w:sz w:val="36"/>
          <w:szCs w:val="36"/>
        </w:rPr>
        <w:t>за результатами впровадження проєкту</w:t>
      </w:r>
    </w:p>
    <w:p w14:paraId="2A9B05E7" w14:textId="77777777" w:rsidR="00A1580A" w:rsidRDefault="00AF2A88">
      <w:pPr>
        <w:spacing w:before="240"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”Захист прав </w:t>
      </w:r>
      <w:proofErr w:type="spellStart"/>
      <w:r>
        <w:rPr>
          <w:b/>
          <w:sz w:val="36"/>
          <w:szCs w:val="36"/>
        </w:rPr>
        <w:t>трансґендерних</w:t>
      </w:r>
      <w:proofErr w:type="spellEnd"/>
      <w:r>
        <w:rPr>
          <w:b/>
          <w:sz w:val="36"/>
          <w:szCs w:val="36"/>
        </w:rPr>
        <w:t xml:space="preserve"> людей України за допомогою рівних </w:t>
      </w:r>
      <w:proofErr w:type="spellStart"/>
      <w:r>
        <w:rPr>
          <w:b/>
          <w:sz w:val="36"/>
          <w:szCs w:val="36"/>
        </w:rPr>
        <w:t>параюристів</w:t>
      </w:r>
      <w:proofErr w:type="spellEnd"/>
      <w:r>
        <w:rPr>
          <w:b/>
          <w:sz w:val="36"/>
          <w:szCs w:val="36"/>
        </w:rPr>
        <w:t>”.</w:t>
      </w:r>
    </w:p>
    <w:p w14:paraId="183E361A" w14:textId="77777777" w:rsidR="00A1580A" w:rsidRDefault="00A1580A">
      <w:pPr>
        <w:spacing w:before="240" w:after="240"/>
        <w:jc w:val="center"/>
        <w:rPr>
          <w:sz w:val="40"/>
          <w:szCs w:val="40"/>
        </w:rPr>
      </w:pPr>
    </w:p>
    <w:p w14:paraId="25AE4C5A" w14:textId="77777777" w:rsidR="00A1580A" w:rsidRDefault="00AF2A88">
      <w:pPr>
        <w:spacing w:before="240" w:after="24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2AB3E86C" w14:textId="77777777" w:rsidR="00A1580A" w:rsidRDefault="00AF2A88">
      <w:pPr>
        <w:spacing w:before="240" w:after="24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52E834E6" w14:textId="77777777" w:rsidR="00A1580A" w:rsidRDefault="00AF2A88">
      <w:pPr>
        <w:spacing w:before="240" w:after="24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31424834" w14:textId="77777777" w:rsidR="00A1580A" w:rsidRDefault="00AF2A88">
      <w:pPr>
        <w:spacing w:before="240" w:after="24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56D8B4E7" w14:textId="77777777" w:rsidR="00A1580A" w:rsidRDefault="00AF2A88">
      <w:pPr>
        <w:spacing w:before="240" w:after="240"/>
        <w:jc w:val="center"/>
        <w:rPr>
          <w:sz w:val="28"/>
          <w:szCs w:val="28"/>
        </w:rPr>
      </w:pPr>
      <w:r>
        <w:rPr>
          <w:sz w:val="40"/>
          <w:szCs w:val="40"/>
        </w:rPr>
        <w:t xml:space="preserve">  </w:t>
      </w:r>
      <w:r>
        <w:rPr>
          <w:sz w:val="28"/>
          <w:szCs w:val="28"/>
        </w:rPr>
        <w:t>ГО «Когорта”</w:t>
      </w:r>
    </w:p>
    <w:p w14:paraId="52A0DCBB" w14:textId="77777777" w:rsidR="00A1580A" w:rsidRDefault="00AF2A88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>Київ, 2024р</w:t>
      </w:r>
    </w:p>
    <w:p w14:paraId="0040D179" w14:textId="77777777" w:rsidR="00A1580A" w:rsidRDefault="00AF2A88">
      <w:pPr>
        <w:spacing w:before="240" w:after="240"/>
        <w:jc w:val="center"/>
      </w:pPr>
      <w:r>
        <w:t xml:space="preserve"> </w:t>
      </w:r>
    </w:p>
    <w:p w14:paraId="51B0B2C6" w14:textId="77777777" w:rsidR="00A1580A" w:rsidRDefault="00A1580A">
      <w:pPr>
        <w:spacing w:before="240" w:after="240"/>
      </w:pPr>
    </w:p>
    <w:p w14:paraId="02C72908" w14:textId="77777777" w:rsidR="00A1580A" w:rsidRDefault="00A1580A">
      <w:pPr>
        <w:spacing w:before="240" w:after="240"/>
      </w:pPr>
    </w:p>
    <w:p w14:paraId="2D7DC444" w14:textId="77777777" w:rsidR="00A1580A" w:rsidRDefault="00AF2A88">
      <w:pPr>
        <w:spacing w:before="240" w:after="240"/>
        <w:rPr>
          <w:b/>
        </w:rPr>
      </w:pPr>
      <w:r>
        <w:rPr>
          <w:b/>
        </w:rPr>
        <w:t>ВСТУП</w:t>
      </w:r>
    </w:p>
    <w:p w14:paraId="4CDF2C90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Ситуація в Україні ставить  все більше нових викликів та продовжує негативно впливати на становище ключових груп, в тому числі – </w:t>
      </w:r>
      <w:proofErr w:type="spellStart"/>
      <w:r>
        <w:rPr>
          <w:sz w:val="24"/>
          <w:szCs w:val="24"/>
        </w:rPr>
        <w:t>транс</w:t>
      </w:r>
      <w:r>
        <w:rPr>
          <w:sz w:val="24"/>
          <w:szCs w:val="24"/>
        </w:rPr>
        <w:t>ґендерних</w:t>
      </w:r>
      <w:proofErr w:type="spellEnd"/>
      <w:r>
        <w:rPr>
          <w:sz w:val="24"/>
          <w:szCs w:val="24"/>
        </w:rPr>
        <w:t xml:space="preserve">  і небінарних людей. Її вплив обумовлює ескалацію насильства викликаного </w:t>
      </w:r>
      <w:proofErr w:type="spellStart"/>
      <w:r>
        <w:rPr>
          <w:sz w:val="24"/>
          <w:szCs w:val="24"/>
        </w:rPr>
        <w:t>стигматизуючим</w:t>
      </w:r>
      <w:proofErr w:type="spellEnd"/>
      <w:r>
        <w:rPr>
          <w:sz w:val="24"/>
          <w:szCs w:val="24"/>
        </w:rPr>
        <w:t xml:space="preserve"> ставленням до транс*людей, бідність, безробіття, ускладнення </w:t>
      </w:r>
      <w:proofErr w:type="spellStart"/>
      <w:r>
        <w:rPr>
          <w:sz w:val="24"/>
          <w:szCs w:val="24"/>
        </w:rPr>
        <w:t>офлайн</w:t>
      </w:r>
      <w:proofErr w:type="spellEnd"/>
      <w:r>
        <w:rPr>
          <w:sz w:val="24"/>
          <w:szCs w:val="24"/>
        </w:rPr>
        <w:t>-доступу до консультацій та послуг, порушення прав людини, погіршення емоційного стану, три</w:t>
      </w:r>
      <w:r>
        <w:rPr>
          <w:sz w:val="24"/>
          <w:szCs w:val="24"/>
        </w:rPr>
        <w:t xml:space="preserve">воги, депресії, міграцію тощо, що неминуче негативно впливає на дотримання прав </w:t>
      </w:r>
      <w:proofErr w:type="spellStart"/>
      <w:r>
        <w:rPr>
          <w:sz w:val="24"/>
          <w:szCs w:val="24"/>
        </w:rPr>
        <w:t>трансґендерних</w:t>
      </w:r>
      <w:proofErr w:type="spellEnd"/>
      <w:r>
        <w:rPr>
          <w:sz w:val="24"/>
          <w:szCs w:val="24"/>
        </w:rPr>
        <w:t xml:space="preserve"> і небінарних людей.</w:t>
      </w:r>
    </w:p>
    <w:p w14:paraId="28BD6236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Впевнені, що описана ситуація має поступово змінюватися на краще, в тому числі - завдяки  діяльності рівних </w:t>
      </w:r>
      <w:proofErr w:type="spellStart"/>
      <w:r>
        <w:rPr>
          <w:sz w:val="24"/>
          <w:szCs w:val="24"/>
        </w:rPr>
        <w:t>параюристів_ок</w:t>
      </w:r>
      <w:proofErr w:type="spellEnd"/>
      <w:r>
        <w:rPr>
          <w:sz w:val="24"/>
          <w:szCs w:val="24"/>
        </w:rPr>
        <w:t xml:space="preserve"> транс* спільноти.</w:t>
      </w:r>
    </w:p>
    <w:p w14:paraId="046D798D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Основні цілі </w:t>
      </w:r>
      <w:proofErr w:type="spellStart"/>
      <w:r>
        <w:rPr>
          <w:sz w:val="24"/>
          <w:szCs w:val="24"/>
        </w:rPr>
        <w:t>параюридичної</w:t>
      </w:r>
      <w:proofErr w:type="spellEnd"/>
      <w:r>
        <w:rPr>
          <w:sz w:val="24"/>
          <w:szCs w:val="24"/>
        </w:rPr>
        <w:t xml:space="preserve"> допомоги транс* людям – безпосередня допомога потерпілим з числа спільноти у захисті порушених прав та визначення  завдань для подальшої </w:t>
      </w:r>
      <w:proofErr w:type="spellStart"/>
      <w:r>
        <w:rPr>
          <w:sz w:val="24"/>
          <w:szCs w:val="24"/>
        </w:rPr>
        <w:t>адвокації</w:t>
      </w:r>
      <w:proofErr w:type="spellEnd"/>
      <w:r>
        <w:rPr>
          <w:sz w:val="24"/>
          <w:szCs w:val="24"/>
        </w:rPr>
        <w:t xml:space="preserve"> прав транс* спільноти. Така діяльність беззаперечно є актуальною зараз, коли ми ст</w:t>
      </w:r>
      <w:r>
        <w:rPr>
          <w:sz w:val="24"/>
          <w:szCs w:val="24"/>
        </w:rPr>
        <w:t>икаємось з новими викликами воєнного часу.</w:t>
      </w:r>
    </w:p>
    <w:p w14:paraId="76DCD815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Адвокація</w:t>
      </w:r>
      <w:proofErr w:type="spellEnd"/>
      <w:r>
        <w:rPr>
          <w:sz w:val="24"/>
          <w:szCs w:val="24"/>
        </w:rPr>
        <w:t xml:space="preserve"> виявлених системних проблем має впроваджуватись організаціями спільноти на рівні Національної поліції, Міністерства внутрішніх справ, Офісу генпрокурора, Міністерства охорони здоров’я, Міністерства оборо</w:t>
      </w:r>
      <w:r>
        <w:rPr>
          <w:sz w:val="24"/>
          <w:szCs w:val="24"/>
        </w:rPr>
        <w:t>ни України, Омбудсмена, комітетів Верховної Ради України. Представленість транс*спільноти в  консультативно дорадчих органах як національного так і місцевого рівнів, в консолідації з громадськими організаціями інших спільнот та залученням зацікавлених стор</w:t>
      </w:r>
      <w:r>
        <w:rPr>
          <w:sz w:val="24"/>
          <w:szCs w:val="24"/>
        </w:rPr>
        <w:t xml:space="preserve">ін є важливим позитивним моментом такої </w:t>
      </w:r>
      <w:proofErr w:type="spellStart"/>
      <w:r>
        <w:rPr>
          <w:sz w:val="24"/>
          <w:szCs w:val="24"/>
        </w:rPr>
        <w:t>адвокаційної</w:t>
      </w:r>
      <w:proofErr w:type="spellEnd"/>
      <w:r>
        <w:rPr>
          <w:sz w:val="24"/>
          <w:szCs w:val="24"/>
        </w:rPr>
        <w:t xml:space="preserve"> роботи.  Насамперед це Національна рада з питань протидії туберкульозу та ВІЛ, однією із структур якої є Робоча група  з координації виконання Стратегії з комплексної відповіді на бар’єри з прав людини д</w:t>
      </w:r>
      <w:r>
        <w:rPr>
          <w:sz w:val="24"/>
          <w:szCs w:val="24"/>
        </w:rPr>
        <w:t xml:space="preserve">ля доступу до послуг з профілактики і лікування ВІЛ-інфекції та туберкульозу до 2030 року в складі Програмного комітету ради. Представниця </w:t>
      </w:r>
      <w:proofErr w:type="spellStart"/>
      <w:r>
        <w:rPr>
          <w:sz w:val="24"/>
          <w:szCs w:val="24"/>
        </w:rPr>
        <w:t>трансгендерної</w:t>
      </w:r>
      <w:proofErr w:type="spellEnd"/>
      <w:r>
        <w:rPr>
          <w:sz w:val="24"/>
          <w:szCs w:val="24"/>
        </w:rPr>
        <w:t xml:space="preserve"> спільноти, входить до складу цієї групи і таким чином, голос спільноти щодо виявлених правових проблем</w:t>
      </w:r>
      <w:r>
        <w:rPr>
          <w:sz w:val="24"/>
          <w:szCs w:val="24"/>
        </w:rPr>
        <w:t>, є почутим .</w:t>
      </w:r>
    </w:p>
    <w:p w14:paraId="115A90DF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Також важливим є публічне  висвітлення існуючих проблем як з боку ГО “Когорта”, що незмінно проводиться у веб просторі, так і з боку інших організацій транс*спільноти і союзників. Важливим і необхідним напрямом є налагодження діалогу з обгов</w:t>
      </w:r>
      <w:r>
        <w:rPr>
          <w:sz w:val="24"/>
          <w:szCs w:val="24"/>
        </w:rPr>
        <w:t>орення системних порушень прав представників транс*спільноти з правоохоронцями, лікарями, представниками Міністерства оборони та Державної прикордонної служби України.</w:t>
      </w:r>
    </w:p>
    <w:p w14:paraId="5A747C93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Діяльність тільки почалася і багато кроків ще попереду. </w:t>
      </w:r>
    </w:p>
    <w:p w14:paraId="41DBEAC5" w14:textId="77777777" w:rsidR="00A1580A" w:rsidRDefault="00A1580A"/>
    <w:p w14:paraId="2CCA5977" w14:textId="77777777" w:rsidR="00A1580A" w:rsidRDefault="00A1580A"/>
    <w:p w14:paraId="69D6F229" w14:textId="77777777" w:rsidR="00A1580A" w:rsidRDefault="00A1580A"/>
    <w:p w14:paraId="096F9DB8" w14:textId="77777777" w:rsidR="00AF2A88" w:rsidRDefault="00AF2A88">
      <w:pPr>
        <w:spacing w:before="240" w:after="240"/>
        <w:jc w:val="both"/>
        <w:rPr>
          <w:b/>
          <w:sz w:val="24"/>
          <w:szCs w:val="24"/>
        </w:rPr>
      </w:pPr>
    </w:p>
    <w:p w14:paraId="7614F71E" w14:textId="282AB507" w:rsidR="00A1580A" w:rsidRDefault="00AF2A88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ОСНОВНА ЧАСТИНА</w:t>
      </w:r>
    </w:p>
    <w:p w14:paraId="1D592D24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 січня 2024 року ГО «Когорта»   почала  реалізацію проєкту ”Захист прав </w:t>
      </w:r>
      <w:proofErr w:type="spellStart"/>
      <w:r>
        <w:rPr>
          <w:sz w:val="24"/>
          <w:szCs w:val="24"/>
        </w:rPr>
        <w:t>трансґендерних</w:t>
      </w:r>
      <w:proofErr w:type="spellEnd"/>
      <w:r>
        <w:rPr>
          <w:sz w:val="24"/>
          <w:szCs w:val="24"/>
        </w:rPr>
        <w:t xml:space="preserve"> людей України за допомогою рівних </w:t>
      </w:r>
      <w:proofErr w:type="spellStart"/>
      <w:r>
        <w:rPr>
          <w:sz w:val="24"/>
          <w:szCs w:val="24"/>
        </w:rPr>
        <w:t>параюристів</w:t>
      </w:r>
      <w:proofErr w:type="spellEnd"/>
      <w:r>
        <w:rPr>
          <w:sz w:val="24"/>
          <w:szCs w:val="24"/>
        </w:rPr>
        <w:t>”, за програмним компонентом 29А, за фінансової</w:t>
      </w:r>
      <w:r>
        <w:rPr>
          <w:sz w:val="24"/>
          <w:szCs w:val="24"/>
        </w:rPr>
        <w:t xml:space="preserve"> підтримки МБФ «Альянс громадського здоров'я» в рамках реалізації програми «Стійка відповідь на епідемії ВІЛ і ТБ в умовах війни та відновлення України», яка реалізується за підтримки Глобального фонду.</w:t>
      </w:r>
    </w:p>
    <w:p w14:paraId="01257FA5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Це перший окремий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такого рівня масштабності т</w:t>
      </w:r>
      <w:r>
        <w:rPr>
          <w:sz w:val="24"/>
          <w:szCs w:val="24"/>
        </w:rPr>
        <w:t xml:space="preserve">а структурованості, орієнтований на захист прав транс*людей України за допомогою рівних </w:t>
      </w:r>
      <w:proofErr w:type="spellStart"/>
      <w:r>
        <w:rPr>
          <w:sz w:val="24"/>
          <w:szCs w:val="24"/>
        </w:rPr>
        <w:t>параюристів</w:t>
      </w:r>
      <w:proofErr w:type="spellEnd"/>
      <w:r>
        <w:rPr>
          <w:sz w:val="24"/>
          <w:szCs w:val="24"/>
        </w:rPr>
        <w:t xml:space="preserve">. Розпочате наприкінці 2022 р. та успішно продовжене у 2023 році формування та навчання мережі </w:t>
      </w:r>
      <w:proofErr w:type="spellStart"/>
      <w:r>
        <w:rPr>
          <w:sz w:val="24"/>
          <w:szCs w:val="24"/>
        </w:rPr>
        <w:t>параюристів</w:t>
      </w:r>
      <w:proofErr w:type="spellEnd"/>
      <w:r>
        <w:rPr>
          <w:sz w:val="24"/>
          <w:szCs w:val="24"/>
        </w:rPr>
        <w:t xml:space="preserve"> з числа транс*спільноти, у межах проекту «</w:t>
      </w:r>
      <w:proofErr w:type="spellStart"/>
      <w:r>
        <w:rPr>
          <w:sz w:val="24"/>
          <w:szCs w:val="24"/>
        </w:rPr>
        <w:t>Адвокаці</w:t>
      </w:r>
      <w:r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>, інформування та мобілізація силами спільноти транс*людей України», наразі  продовжується, отримавши цільову потужну підтримку з боку Альянсу громадського здоров’я,  розвиваючи успішні практики попередніх років, забезпечуючи  сталість досягнень та врахов</w:t>
      </w:r>
      <w:r>
        <w:rPr>
          <w:sz w:val="24"/>
          <w:szCs w:val="24"/>
        </w:rPr>
        <w:t>уючи виявлені потреби і виклики.</w:t>
      </w:r>
    </w:p>
    <w:p w14:paraId="169E8DF3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Важливим </w:t>
      </w:r>
      <w:r>
        <w:rPr>
          <w:b/>
          <w:sz w:val="24"/>
          <w:szCs w:val="24"/>
        </w:rPr>
        <w:t>викликом</w:t>
      </w:r>
      <w:r>
        <w:rPr>
          <w:sz w:val="24"/>
          <w:szCs w:val="24"/>
        </w:rPr>
        <w:t xml:space="preserve"> під час надання </w:t>
      </w:r>
      <w:proofErr w:type="spellStart"/>
      <w:r>
        <w:rPr>
          <w:sz w:val="24"/>
          <w:szCs w:val="24"/>
        </w:rPr>
        <w:t>параюридичної</w:t>
      </w:r>
      <w:proofErr w:type="spellEnd"/>
      <w:r>
        <w:rPr>
          <w:sz w:val="24"/>
          <w:szCs w:val="24"/>
        </w:rPr>
        <w:t xml:space="preserve"> допомоги стало те що значна  частина транс*людей  поки що неохоче заявляють про порушення власних прав  і часто відмовляються від звернення до правоохоронців та дій щодо захисту своїх прав у адміністративному порядку.  З іншо</w:t>
      </w:r>
      <w:r>
        <w:rPr>
          <w:sz w:val="24"/>
          <w:szCs w:val="24"/>
        </w:rPr>
        <w:t xml:space="preserve">го боку, це насправді обумовлено необізнаністю правоохоронців, лікарів, посадовців з особливостями роботи з транс*людьми. Під час роботи з кейсами даного проєкту відмічені випадки стигми та дискримінації транс* людей під час звернень до офіційних органів. </w:t>
      </w:r>
      <w:r>
        <w:rPr>
          <w:sz w:val="24"/>
          <w:szCs w:val="24"/>
        </w:rPr>
        <w:t xml:space="preserve">Також зафіксовані випадки неналежного реагування або ухиляння від реагування з боку правоохоронців  на заяви про порушення прав </w:t>
      </w:r>
      <w:proofErr w:type="spellStart"/>
      <w:r>
        <w:rPr>
          <w:sz w:val="24"/>
          <w:szCs w:val="24"/>
        </w:rPr>
        <w:t>трансгендерних</w:t>
      </w:r>
      <w:proofErr w:type="spellEnd"/>
      <w:r>
        <w:rPr>
          <w:sz w:val="24"/>
          <w:szCs w:val="24"/>
        </w:rPr>
        <w:t xml:space="preserve"> людей.</w:t>
      </w:r>
    </w:p>
    <w:p w14:paraId="5BB84ECF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Звичний рівень стигми та дискримінації в суспільстві наразі, через військовий стан та Закон про мобілізаці</w:t>
      </w:r>
      <w:r>
        <w:rPr>
          <w:sz w:val="24"/>
          <w:szCs w:val="24"/>
        </w:rPr>
        <w:t>ю, який вступив у дію 18 травня 2024 року, досяг вкрай небезпечного для транс*спільноти рівня. Явища стигми та дискримінації спостерігались у всіх державних закладах, куди за час роботи проєкту доводилось звертатися представникам транс*спільноти.</w:t>
      </w:r>
    </w:p>
    <w:p w14:paraId="48B454FF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Ми бачимо</w:t>
      </w:r>
      <w:r>
        <w:rPr>
          <w:sz w:val="24"/>
          <w:szCs w:val="24"/>
        </w:rPr>
        <w:t xml:space="preserve"> однією з </w:t>
      </w:r>
      <w:r>
        <w:rPr>
          <w:b/>
          <w:sz w:val="24"/>
          <w:szCs w:val="24"/>
        </w:rPr>
        <w:t>головних цілей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параюридичної</w:t>
      </w:r>
      <w:proofErr w:type="spellEnd"/>
      <w:r>
        <w:rPr>
          <w:sz w:val="24"/>
          <w:szCs w:val="24"/>
        </w:rPr>
        <w:t xml:space="preserve">  діяльності і, зокрема, даного проєкту </w:t>
      </w:r>
      <w:r>
        <w:rPr>
          <w:b/>
          <w:sz w:val="24"/>
          <w:szCs w:val="24"/>
        </w:rPr>
        <w:t xml:space="preserve">масове залучення </w:t>
      </w:r>
      <w:proofErr w:type="spellStart"/>
      <w:r>
        <w:rPr>
          <w:b/>
          <w:sz w:val="24"/>
          <w:szCs w:val="24"/>
        </w:rPr>
        <w:t>трансгендерних</w:t>
      </w:r>
      <w:proofErr w:type="spellEnd"/>
      <w:r>
        <w:rPr>
          <w:b/>
          <w:sz w:val="24"/>
          <w:szCs w:val="24"/>
        </w:rPr>
        <w:t xml:space="preserve"> і небінарних людей до боротьби за свої права</w:t>
      </w:r>
      <w:r>
        <w:rPr>
          <w:sz w:val="24"/>
          <w:szCs w:val="24"/>
        </w:rPr>
        <w:t xml:space="preserve"> і таким чином до відстоювання прав </w:t>
      </w:r>
      <w:proofErr w:type="spellStart"/>
      <w:r>
        <w:rPr>
          <w:sz w:val="24"/>
          <w:szCs w:val="24"/>
        </w:rPr>
        <w:t>трансгендерної</w:t>
      </w:r>
      <w:proofErr w:type="spellEnd"/>
      <w:r>
        <w:rPr>
          <w:sz w:val="24"/>
          <w:szCs w:val="24"/>
        </w:rPr>
        <w:t xml:space="preserve"> спільноти, загалом. Для цього як </w:t>
      </w:r>
      <w:proofErr w:type="spellStart"/>
      <w:r>
        <w:rPr>
          <w:sz w:val="24"/>
          <w:szCs w:val="24"/>
        </w:rPr>
        <w:t>параюристами</w:t>
      </w:r>
      <w:proofErr w:type="spellEnd"/>
      <w:r>
        <w:rPr>
          <w:sz w:val="24"/>
          <w:szCs w:val="24"/>
        </w:rPr>
        <w:t xml:space="preserve">, так </w:t>
      </w:r>
      <w:r>
        <w:rPr>
          <w:sz w:val="24"/>
          <w:szCs w:val="24"/>
        </w:rPr>
        <w:t>і іншими членами та співробітниками ГО "Когорта", постійно проводиться роз'яснювальна робота з представниками спільноти в регіонах діяльності організації під час проведення різноманітних заходів, регулярно видаються публікації на сайті та у соціальних мере</w:t>
      </w:r>
      <w:r>
        <w:rPr>
          <w:sz w:val="24"/>
          <w:szCs w:val="24"/>
        </w:rPr>
        <w:t xml:space="preserve">жах  організації та місцях незалежного онлайн спілкування </w:t>
      </w:r>
      <w:proofErr w:type="spellStart"/>
      <w:r>
        <w:rPr>
          <w:sz w:val="24"/>
          <w:szCs w:val="24"/>
        </w:rPr>
        <w:t>трансгендерних</w:t>
      </w:r>
      <w:proofErr w:type="spellEnd"/>
      <w:r>
        <w:rPr>
          <w:sz w:val="24"/>
          <w:szCs w:val="24"/>
        </w:rPr>
        <w:t xml:space="preserve"> та небінарних людей- про можливість отримання правової допомоги, про необхідність звертатися у випадках порушень прав, про важливу роль особистих кейсів як підстави для подальшої </w:t>
      </w:r>
      <w:proofErr w:type="spellStart"/>
      <w:r>
        <w:rPr>
          <w:sz w:val="24"/>
          <w:szCs w:val="24"/>
        </w:rPr>
        <w:t>адво</w:t>
      </w:r>
      <w:r>
        <w:rPr>
          <w:sz w:val="24"/>
          <w:szCs w:val="24"/>
        </w:rPr>
        <w:t>кації</w:t>
      </w:r>
      <w:proofErr w:type="spellEnd"/>
      <w:r>
        <w:rPr>
          <w:sz w:val="24"/>
          <w:szCs w:val="24"/>
        </w:rPr>
        <w:t xml:space="preserve"> загальних прав, про історії успіху у </w:t>
      </w:r>
      <w:proofErr w:type="spellStart"/>
      <w:r>
        <w:rPr>
          <w:sz w:val="24"/>
          <w:szCs w:val="24"/>
        </w:rPr>
        <w:t>виборюванні</w:t>
      </w:r>
      <w:proofErr w:type="spellEnd"/>
      <w:r>
        <w:rPr>
          <w:sz w:val="24"/>
          <w:szCs w:val="24"/>
        </w:rPr>
        <w:t xml:space="preserve"> прав транс*людей. Така інформаційно роз'яснювальна робота ведеться протягом усього </w:t>
      </w:r>
      <w:proofErr w:type="spellStart"/>
      <w:r>
        <w:rPr>
          <w:sz w:val="24"/>
          <w:szCs w:val="24"/>
        </w:rPr>
        <w:t>проєктного</w:t>
      </w:r>
      <w:proofErr w:type="spellEnd"/>
      <w:r>
        <w:rPr>
          <w:sz w:val="24"/>
          <w:szCs w:val="24"/>
        </w:rPr>
        <w:t xml:space="preserve"> року і, ми вважаємо, поступово  дала очікуваний ефект.</w:t>
      </w:r>
    </w:p>
    <w:p w14:paraId="492D8B1C" w14:textId="77777777" w:rsidR="00A1580A" w:rsidRDefault="00A1580A">
      <w:pPr>
        <w:spacing w:before="240" w:after="240"/>
        <w:jc w:val="both"/>
        <w:rPr>
          <w:sz w:val="24"/>
          <w:szCs w:val="24"/>
        </w:rPr>
      </w:pPr>
    </w:p>
    <w:p w14:paraId="733E8E28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Приклади публікацій:</w:t>
      </w:r>
    </w:p>
    <w:p w14:paraId="41E07E55" w14:textId="77777777" w:rsidR="00A1580A" w:rsidRDefault="00AF2A88">
      <w:pPr>
        <w:spacing w:before="240" w:after="240"/>
        <w:ind w:left="360"/>
        <w:jc w:val="both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hyperlink r:id="rId8">
        <w:r>
          <w:rPr>
            <w:color w:val="1155CC"/>
            <w:sz w:val="24"/>
            <w:szCs w:val="24"/>
            <w:u w:val="single"/>
          </w:rPr>
          <w:t>https://cohort.com.ua/yuliya-famil%d1%94va-yakshho-mi-sami-ne-viboremo-nashi-prava-hto-zrobit-cze-zamist-nas/</w:t>
        </w:r>
      </w:hyperlink>
    </w:p>
    <w:p w14:paraId="5C5B48A3" w14:textId="77777777" w:rsidR="00A1580A" w:rsidRDefault="00AF2A88">
      <w:pPr>
        <w:spacing w:before="240" w:after="240"/>
        <w:ind w:left="360"/>
        <w:jc w:val="both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hyperlink r:id="rId9">
        <w:r>
          <w:rPr>
            <w:color w:val="1155CC"/>
            <w:sz w:val="24"/>
            <w:szCs w:val="24"/>
            <w:u w:val="single"/>
          </w:rPr>
          <w:t>https://cohort.com.ua/zahist-prav-cze-realnist-rozvyazannya-kejsu-z-helsi/</w:t>
        </w:r>
      </w:hyperlink>
    </w:p>
    <w:p w14:paraId="34FE732D" w14:textId="77777777" w:rsidR="00A1580A" w:rsidRDefault="00AF2A88">
      <w:pPr>
        <w:spacing w:before="240" w:after="240"/>
        <w:ind w:left="360"/>
        <w:jc w:val="both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hyperlink r:id="rId10">
        <w:r>
          <w:rPr>
            <w:color w:val="1155CC"/>
            <w:sz w:val="24"/>
            <w:szCs w:val="24"/>
            <w:u w:val="single"/>
          </w:rPr>
          <w:t>https://cohort.com.ua/pe</w:t>
        </w:r>
        <w:r>
          <w:rPr>
            <w:color w:val="1155CC"/>
            <w:sz w:val="24"/>
            <w:szCs w:val="24"/>
            <w:u w:val="single"/>
          </w:rPr>
          <w:t>retin-kordonu-chergovi-trudnoshhi-dlya-translyudej/</w:t>
        </w:r>
      </w:hyperlink>
    </w:p>
    <w:p w14:paraId="209556A6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час діяльності проєкту ”Захист прав </w:t>
      </w:r>
      <w:proofErr w:type="spellStart"/>
      <w:r>
        <w:rPr>
          <w:sz w:val="24"/>
          <w:szCs w:val="24"/>
        </w:rPr>
        <w:t>трансґендерних</w:t>
      </w:r>
      <w:proofErr w:type="spellEnd"/>
      <w:r>
        <w:rPr>
          <w:sz w:val="24"/>
          <w:szCs w:val="24"/>
        </w:rPr>
        <w:t xml:space="preserve"> людей України за допомогою рівних </w:t>
      </w:r>
      <w:proofErr w:type="spellStart"/>
      <w:r>
        <w:rPr>
          <w:sz w:val="24"/>
          <w:szCs w:val="24"/>
        </w:rPr>
        <w:t>параюристів</w:t>
      </w:r>
      <w:proofErr w:type="spellEnd"/>
      <w:r>
        <w:rPr>
          <w:sz w:val="24"/>
          <w:szCs w:val="24"/>
        </w:rPr>
        <w:t xml:space="preserve">” у 2024 р. було зареєстровано </w:t>
      </w:r>
      <w:r>
        <w:rPr>
          <w:b/>
          <w:sz w:val="24"/>
          <w:szCs w:val="24"/>
        </w:rPr>
        <w:t>54 випадки</w:t>
      </w:r>
      <w:r>
        <w:rPr>
          <w:sz w:val="24"/>
          <w:szCs w:val="24"/>
        </w:rPr>
        <w:t xml:space="preserve"> порушень прав </w:t>
      </w:r>
      <w:proofErr w:type="spellStart"/>
      <w:r>
        <w:rPr>
          <w:sz w:val="24"/>
          <w:szCs w:val="24"/>
        </w:rPr>
        <w:t>трансгендерних</w:t>
      </w:r>
      <w:proofErr w:type="spellEnd"/>
      <w:r>
        <w:rPr>
          <w:sz w:val="24"/>
          <w:szCs w:val="24"/>
        </w:rPr>
        <w:t xml:space="preserve"> і небінарних людей України. Отрима</w:t>
      </w:r>
      <w:r>
        <w:rPr>
          <w:sz w:val="24"/>
          <w:szCs w:val="24"/>
        </w:rPr>
        <w:t xml:space="preserve">ні від </w:t>
      </w:r>
      <w:proofErr w:type="spellStart"/>
      <w:r>
        <w:rPr>
          <w:sz w:val="24"/>
          <w:szCs w:val="24"/>
        </w:rPr>
        <w:t>параюристів_ок</w:t>
      </w:r>
      <w:proofErr w:type="spellEnd"/>
      <w:r>
        <w:rPr>
          <w:sz w:val="24"/>
          <w:szCs w:val="24"/>
        </w:rPr>
        <w:t xml:space="preserve"> первинні дані обробляються менеджерами  проєкту  та вносяться до внутрішньої “Таблиці фіксації випадків” організації, з обов’язковим дотриманням таємниці особистих даних клієнта, дані кодуються.                                        </w:t>
      </w:r>
      <w:r>
        <w:rPr>
          <w:sz w:val="24"/>
          <w:szCs w:val="24"/>
        </w:rPr>
        <w:t xml:space="preserve">               </w:t>
      </w:r>
    </w:p>
    <w:p w14:paraId="1C29D4DB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Найбільш показові та типові випадки вносяться також до  бази </w:t>
      </w:r>
      <w:proofErr w:type="spellStart"/>
      <w:r>
        <w:rPr>
          <w:sz w:val="24"/>
          <w:szCs w:val="24"/>
        </w:rPr>
        <w:t>REAct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див.далі</w:t>
      </w:r>
      <w:proofErr w:type="spellEnd"/>
      <w:r>
        <w:rPr>
          <w:sz w:val="24"/>
          <w:szCs w:val="24"/>
        </w:rPr>
        <w:t>).</w:t>
      </w:r>
    </w:p>
    <w:p w14:paraId="0BD79207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2024 році до </w:t>
      </w:r>
      <w:proofErr w:type="spellStart"/>
      <w:r>
        <w:rPr>
          <w:sz w:val="24"/>
          <w:szCs w:val="24"/>
        </w:rPr>
        <w:t>проєктної</w:t>
      </w:r>
      <w:proofErr w:type="spellEnd"/>
      <w:r>
        <w:rPr>
          <w:sz w:val="24"/>
          <w:szCs w:val="24"/>
        </w:rPr>
        <w:t xml:space="preserve"> діяльності було залучено 10 рівних </w:t>
      </w:r>
      <w:proofErr w:type="spellStart"/>
      <w:r>
        <w:rPr>
          <w:sz w:val="24"/>
          <w:szCs w:val="24"/>
        </w:rPr>
        <w:t>параюристів_ок</w:t>
      </w:r>
      <w:proofErr w:type="spellEnd"/>
      <w:r>
        <w:rPr>
          <w:sz w:val="24"/>
          <w:szCs w:val="24"/>
        </w:rPr>
        <w:t xml:space="preserve"> з числа транс спільноти у таких регіонах:</w:t>
      </w:r>
    </w:p>
    <w:p w14:paraId="6809E06C" w14:textId="77777777" w:rsidR="00A1580A" w:rsidRDefault="00AF2A88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 xml:space="preserve">Київ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14:paraId="5DF36CD1" w14:textId="77777777" w:rsidR="00A1580A" w:rsidRDefault="00AF2A88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 xml:space="preserve">Київська область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</w:t>
      </w:r>
    </w:p>
    <w:p w14:paraId="5EA2891B" w14:textId="77777777" w:rsidR="00A1580A" w:rsidRDefault="00AF2A88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 xml:space="preserve">Одеса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</w:p>
    <w:p w14:paraId="1C72C254" w14:textId="77777777" w:rsidR="00A1580A" w:rsidRDefault="00AF2A88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 xml:space="preserve">Львів                                                                                                                                                                                     </w:t>
      </w:r>
    </w:p>
    <w:p w14:paraId="7995CB1B" w14:textId="77777777" w:rsidR="00A1580A" w:rsidRDefault="00AF2A88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 xml:space="preserve">Харків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14:paraId="029DCCAA" w14:textId="77777777" w:rsidR="00A1580A" w:rsidRDefault="00AF2A88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 xml:space="preserve">Дніпро           </w:t>
      </w:r>
      <w:r>
        <w:rPr>
          <w:sz w:val="24"/>
          <w:szCs w:val="24"/>
        </w:rPr>
        <w:tab/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</w:t>
      </w:r>
    </w:p>
    <w:p w14:paraId="7AC140FD" w14:textId="77777777" w:rsidR="00A1580A" w:rsidRDefault="00AF2A88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 xml:space="preserve">Херсон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</w:p>
    <w:p w14:paraId="62E722B2" w14:textId="77777777" w:rsidR="00A1580A" w:rsidRDefault="00AF2A88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 xml:space="preserve">Миколаїв                                                                                                                                                                               </w:t>
      </w:r>
    </w:p>
    <w:p w14:paraId="582AF016" w14:textId="77777777" w:rsidR="00A1580A" w:rsidRDefault="00AF2A88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 xml:space="preserve">Чернівці                                                                                                                                                                                   </w:t>
      </w:r>
    </w:p>
    <w:p w14:paraId="02496BA4" w14:textId="77777777" w:rsidR="00A1580A" w:rsidRDefault="00AF2A88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Рівне</w:t>
      </w:r>
    </w:p>
    <w:p w14:paraId="55B3186A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Звернення про порушення прав збираються як особисто </w:t>
      </w:r>
      <w:proofErr w:type="spellStart"/>
      <w:r>
        <w:rPr>
          <w:sz w:val="24"/>
          <w:szCs w:val="24"/>
        </w:rPr>
        <w:t>параю</w:t>
      </w:r>
      <w:r>
        <w:rPr>
          <w:sz w:val="24"/>
          <w:szCs w:val="24"/>
        </w:rPr>
        <w:t>рист_ками</w:t>
      </w:r>
      <w:proofErr w:type="spellEnd"/>
      <w:r>
        <w:rPr>
          <w:sz w:val="24"/>
          <w:szCs w:val="24"/>
        </w:rPr>
        <w:t xml:space="preserve"> під час роботи з транс*людьми в регіонах представленості ГО “Когорта” так і за формою</w:t>
      </w:r>
      <w:hyperlink r:id="rId11">
        <w:r>
          <w:rPr>
            <w:sz w:val="24"/>
            <w:szCs w:val="24"/>
          </w:rPr>
          <w:t xml:space="preserve"> </w:t>
        </w:r>
      </w:hyperlink>
      <w:hyperlink r:id="rId12">
        <w:r>
          <w:rPr>
            <w:color w:val="1155CC"/>
            <w:sz w:val="24"/>
            <w:szCs w:val="24"/>
            <w:u w:val="single"/>
          </w:rPr>
          <w:t>https://forms.gle/sp4xgF4FBHJbuWWo6</w:t>
        </w:r>
      </w:hyperlink>
      <w:r>
        <w:rPr>
          <w:sz w:val="24"/>
          <w:szCs w:val="24"/>
        </w:rPr>
        <w:t>, посилання  по</w:t>
      </w:r>
      <w:r>
        <w:rPr>
          <w:sz w:val="24"/>
          <w:szCs w:val="24"/>
        </w:rPr>
        <w:t>стійно анонсується в соціальних мережах ГО “Когорта” та незалежних ресурсах.</w:t>
      </w:r>
    </w:p>
    <w:p w14:paraId="52BC904C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Контакти ГО “Когорта”:  </w:t>
      </w:r>
      <w:r>
        <w:rPr>
          <w:sz w:val="24"/>
          <w:szCs w:val="24"/>
        </w:rPr>
        <w:t xml:space="preserve">  </w:t>
      </w:r>
    </w:p>
    <w:p w14:paraId="26F892C5" w14:textId="77777777" w:rsidR="00A1580A" w:rsidRDefault="00AF2A88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Телефон: +380983099977</w:t>
      </w:r>
    </w:p>
    <w:p w14:paraId="29235D45" w14:textId="77777777" w:rsidR="00A1580A" w:rsidRDefault="00AF2A88">
      <w:pPr>
        <w:spacing w:before="240"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 xml:space="preserve">: ngo.cohort@gmail.com  </w:t>
      </w:r>
    </w:p>
    <w:p w14:paraId="4CBDE167" w14:textId="77777777" w:rsidR="00A1580A" w:rsidRDefault="00AF2A88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Сайт:   https://cohort.com.ua/  </w:t>
      </w:r>
    </w:p>
    <w:p w14:paraId="2B7D153F" w14:textId="77777777" w:rsidR="00A1580A" w:rsidRDefault="00AF2A88">
      <w:pPr>
        <w:spacing w:before="240" w:after="0"/>
        <w:jc w:val="both"/>
        <w:rPr>
          <w:color w:val="1155CC"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: </w:t>
      </w:r>
      <w:hyperlink r:id="rId13">
        <w:r>
          <w:rPr>
            <w:sz w:val="24"/>
            <w:szCs w:val="24"/>
          </w:rPr>
          <w:t xml:space="preserve"> </w:t>
        </w:r>
      </w:hyperlink>
      <w:hyperlink r:id="rId14">
        <w:r>
          <w:rPr>
            <w:color w:val="1155CC"/>
            <w:sz w:val="24"/>
            <w:szCs w:val="24"/>
            <w:u w:val="single"/>
          </w:rPr>
          <w:t>https://www.facebook.com/cohort.ngo</w:t>
        </w:r>
      </w:hyperlink>
    </w:p>
    <w:p w14:paraId="78A4C9C8" w14:textId="77777777" w:rsidR="00A1580A" w:rsidRDefault="00AF2A88">
      <w:pPr>
        <w:spacing w:before="240"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Instagram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https://www.instagram.com/cohort.ngo/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</w:p>
    <w:p w14:paraId="64DDEAD3" w14:textId="77777777" w:rsidR="00A1580A" w:rsidRDefault="00AF2A88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ОСНОВНА ТЕМАТИКА ЗВЕРНЕНЬ:</w:t>
      </w:r>
    </w:p>
    <w:p w14:paraId="30869385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628B96E2" wp14:editId="20283EA2">
            <wp:extent cx="5940115" cy="594360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594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D61A40" w14:textId="77777777" w:rsidR="00A1580A" w:rsidRDefault="00AF2A88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ДЕТАЛЬНИЙ АНАЛІЗ ЗВЕРНЕНЬ</w:t>
      </w:r>
    </w:p>
    <w:p w14:paraId="71B9E748" w14:textId="77777777" w:rsidR="00A1580A" w:rsidRDefault="00AF2A88">
      <w:pPr>
        <w:spacing w:before="240" w:after="240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sz w:val="24"/>
          <w:szCs w:val="24"/>
        </w:rPr>
        <w:t xml:space="preserve">8  нападів на ґрунті ненависті, за ознакою Сексуальної орієнтації та гендерної ідентичності </w:t>
      </w:r>
      <w:r>
        <w:rPr>
          <w:sz w:val="24"/>
          <w:szCs w:val="24"/>
        </w:rPr>
        <w:t>(далі-СОГІ) - у Києві, Одесі, Миколаєві, Луцьку.</w:t>
      </w:r>
    </w:p>
    <w:p w14:paraId="03EAB3CA" w14:textId="77777777" w:rsidR="00A1580A" w:rsidRDefault="00AF2A88">
      <w:pPr>
        <w:spacing w:before="240" w:after="240"/>
        <w:ind w:left="1800" w:hanging="360"/>
        <w:jc w:val="both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sz w:val="24"/>
          <w:szCs w:val="24"/>
        </w:rPr>
        <w:t>В 6 випадках за доп</w:t>
      </w:r>
      <w:r>
        <w:rPr>
          <w:sz w:val="24"/>
          <w:szCs w:val="24"/>
        </w:rPr>
        <w:t xml:space="preserve">омогою рівних </w:t>
      </w:r>
      <w:proofErr w:type="spellStart"/>
      <w:r>
        <w:rPr>
          <w:sz w:val="24"/>
          <w:szCs w:val="24"/>
        </w:rPr>
        <w:t>параюристів_ок</w:t>
      </w:r>
      <w:proofErr w:type="spellEnd"/>
      <w:r>
        <w:rPr>
          <w:sz w:val="24"/>
          <w:szCs w:val="24"/>
        </w:rPr>
        <w:t xml:space="preserve"> були складені заяви до поліції.</w:t>
      </w:r>
    </w:p>
    <w:p w14:paraId="5DFFFEF5" w14:textId="77777777" w:rsidR="00A1580A" w:rsidRDefault="00AF2A88">
      <w:pPr>
        <w:spacing w:before="240" w:after="240"/>
        <w:ind w:left="1800" w:hanging="360"/>
        <w:jc w:val="both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lastRenderedPageBreak/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sz w:val="24"/>
          <w:szCs w:val="24"/>
        </w:rPr>
        <w:t>В 2 випадках потерпілі відмовились від звернення до поліції, бо «не вірять в успіх такого звернення».</w:t>
      </w:r>
    </w:p>
    <w:p w14:paraId="40E4EE25" w14:textId="77777777" w:rsidR="00A1580A" w:rsidRDefault="00AF2A88">
      <w:pPr>
        <w:spacing w:before="240" w:after="2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Слід відмітити що жодна справа не дійшла до судового провадження і всі </w:t>
      </w:r>
      <w:r>
        <w:rPr>
          <w:b/>
          <w:sz w:val="24"/>
          <w:szCs w:val="24"/>
        </w:rPr>
        <w:t>6 справ досі знаходяться в процесі слідчих дій.</w:t>
      </w:r>
    </w:p>
    <w:p w14:paraId="2990E5EC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В одному з випадків довелося, за допомогою юристів проєкту, звертатися до слідчого судді, спростовуючи відмову у внесенні справи до Єдиного реєстру досудових розслідувань (далі ЄРДР), бо в поліції не побачили</w:t>
      </w:r>
      <w:r>
        <w:rPr>
          <w:sz w:val="24"/>
          <w:szCs w:val="24"/>
        </w:rPr>
        <w:t xml:space="preserve"> підстав до кримінального провадження за фактом нападу на людину з нанесенням тілесних ушкоджень. Суд ухвалив внесення справи до ЄРДР та проведення слідчих дій, які продовжуються з червня 2024 р., обмежившись 2 допитами потерпілої.</w:t>
      </w:r>
    </w:p>
    <w:p w14:paraId="36D15877" w14:textId="77777777" w:rsidR="00A1580A" w:rsidRDefault="00AF2A88">
      <w:pPr>
        <w:spacing w:before="240" w:after="240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sz w:val="24"/>
          <w:szCs w:val="24"/>
        </w:rPr>
        <w:t>6 випадків порушенн</w:t>
      </w:r>
      <w:r>
        <w:rPr>
          <w:b/>
          <w:sz w:val="24"/>
          <w:szCs w:val="24"/>
        </w:rPr>
        <w:t xml:space="preserve">я прав </w:t>
      </w:r>
      <w:proofErr w:type="spellStart"/>
      <w:r>
        <w:rPr>
          <w:b/>
          <w:sz w:val="24"/>
          <w:szCs w:val="24"/>
        </w:rPr>
        <w:t>трансгендерних</w:t>
      </w:r>
      <w:proofErr w:type="spellEnd"/>
      <w:r>
        <w:rPr>
          <w:b/>
          <w:sz w:val="24"/>
          <w:szCs w:val="24"/>
        </w:rPr>
        <w:t xml:space="preserve"> людей у відділках поліції</w:t>
      </w:r>
      <w:r>
        <w:rPr>
          <w:sz w:val="24"/>
          <w:szCs w:val="24"/>
        </w:rPr>
        <w:t xml:space="preserve"> (Київ, Миколаїв).</w:t>
      </w:r>
    </w:p>
    <w:p w14:paraId="183B9CE2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 боку потерпілих заявлено про ухилення від виконання службових обов’язків працівниками поліції а також про  випадки  дискримінації за ознакою СОГІ та мови ворожнечі у відділках поліції. По </w:t>
      </w:r>
      <w:r>
        <w:rPr>
          <w:sz w:val="24"/>
          <w:szCs w:val="24"/>
        </w:rPr>
        <w:t xml:space="preserve">факту таких порушень потерпілими складені і надані скарги, але реагування з боку поліції затримується. </w:t>
      </w:r>
    </w:p>
    <w:p w14:paraId="41FE40CD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 подальшій діяльності на підставі систематизації отриманих кейсів планується оскарження бездіяльності поліції у слідчого судді (що частково вже викону</w:t>
      </w:r>
      <w:r>
        <w:rPr>
          <w:sz w:val="24"/>
          <w:szCs w:val="24"/>
        </w:rPr>
        <w:t>ється-</w:t>
      </w:r>
      <w:proofErr w:type="spellStart"/>
      <w:r>
        <w:rPr>
          <w:sz w:val="24"/>
          <w:szCs w:val="24"/>
        </w:rPr>
        <w:t>див.вище</w:t>
      </w:r>
      <w:proofErr w:type="spellEnd"/>
      <w:r>
        <w:rPr>
          <w:sz w:val="24"/>
          <w:szCs w:val="24"/>
        </w:rPr>
        <w:t xml:space="preserve">), подання скарг до Прокуратури, адресація та </w:t>
      </w:r>
      <w:proofErr w:type="spellStart"/>
      <w:r>
        <w:rPr>
          <w:sz w:val="24"/>
          <w:szCs w:val="24"/>
        </w:rPr>
        <w:t>адвокація</w:t>
      </w:r>
      <w:proofErr w:type="spellEnd"/>
      <w:r>
        <w:rPr>
          <w:sz w:val="24"/>
          <w:szCs w:val="24"/>
        </w:rPr>
        <w:t xml:space="preserve"> вирішення проблеми на національному рівні (</w:t>
      </w:r>
      <w:proofErr w:type="spellStart"/>
      <w:r>
        <w:rPr>
          <w:sz w:val="24"/>
          <w:szCs w:val="24"/>
        </w:rPr>
        <w:t>Нац.поліція</w:t>
      </w:r>
      <w:proofErr w:type="spellEnd"/>
      <w:r>
        <w:rPr>
          <w:sz w:val="24"/>
          <w:szCs w:val="24"/>
        </w:rPr>
        <w:t>, МВС, Офіс генпрокурора. Омбудсмен, комітети ВРУ  тощо)</w:t>
      </w:r>
    </w:p>
    <w:p w14:paraId="5208C2E0" w14:textId="77777777" w:rsidR="00A1580A" w:rsidRDefault="00AF2A88">
      <w:pPr>
        <w:spacing w:before="240" w:after="240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sz w:val="24"/>
          <w:szCs w:val="24"/>
        </w:rPr>
        <w:t xml:space="preserve">9 випадків порушення прав </w:t>
      </w:r>
      <w:proofErr w:type="spellStart"/>
      <w:r>
        <w:rPr>
          <w:b/>
          <w:sz w:val="24"/>
          <w:szCs w:val="24"/>
        </w:rPr>
        <w:t>трансгендерних</w:t>
      </w:r>
      <w:proofErr w:type="spellEnd"/>
      <w:r>
        <w:rPr>
          <w:b/>
          <w:sz w:val="24"/>
          <w:szCs w:val="24"/>
        </w:rPr>
        <w:t xml:space="preserve"> людей у медичних закладах</w:t>
      </w:r>
      <w:r>
        <w:rPr>
          <w:sz w:val="24"/>
          <w:szCs w:val="24"/>
        </w:rPr>
        <w:t xml:space="preserve"> (Ки</w:t>
      </w:r>
      <w:r>
        <w:rPr>
          <w:sz w:val="24"/>
          <w:szCs w:val="24"/>
        </w:rPr>
        <w:t>їв, Львів, Харків).</w:t>
      </w:r>
    </w:p>
    <w:p w14:paraId="3528F360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Серед випадків зареєстровано відмови у наданні послуг в процесі </w:t>
      </w:r>
      <w:proofErr w:type="spellStart"/>
      <w:r>
        <w:rPr>
          <w:sz w:val="24"/>
          <w:szCs w:val="24"/>
        </w:rPr>
        <w:t>трансгендерного</w:t>
      </w:r>
      <w:proofErr w:type="spellEnd"/>
      <w:r>
        <w:rPr>
          <w:sz w:val="24"/>
          <w:szCs w:val="24"/>
        </w:rPr>
        <w:t xml:space="preserve"> переходу, що регламентується  діючим Протоколом "Гендерна </w:t>
      </w:r>
      <w:proofErr w:type="spellStart"/>
      <w:r>
        <w:rPr>
          <w:sz w:val="24"/>
          <w:szCs w:val="24"/>
        </w:rPr>
        <w:t>дисфорія</w:t>
      </w:r>
      <w:proofErr w:type="spellEnd"/>
      <w:r>
        <w:rPr>
          <w:sz w:val="24"/>
          <w:szCs w:val="24"/>
        </w:rPr>
        <w:t xml:space="preserve">" затвердженим  Наказом Міністерства охорони здоров’я України 15.09.2016 № 972.          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  <w:t xml:space="preserve">                                                              Також відмічені, з боку окремих лікарів ,випадки дискримінації за ознакою гендерної ідентичності, </w:t>
      </w:r>
      <w:proofErr w:type="spellStart"/>
      <w:r>
        <w:rPr>
          <w:sz w:val="24"/>
          <w:szCs w:val="24"/>
        </w:rPr>
        <w:t>трансфобія</w:t>
      </w:r>
      <w:proofErr w:type="spellEnd"/>
      <w:r>
        <w:rPr>
          <w:sz w:val="24"/>
          <w:szCs w:val="24"/>
        </w:rPr>
        <w:t>, безпідставні звинувачення в "</w:t>
      </w:r>
      <w:proofErr w:type="spellStart"/>
      <w:r>
        <w:rPr>
          <w:sz w:val="24"/>
          <w:szCs w:val="24"/>
        </w:rPr>
        <w:t>ухилянтстві</w:t>
      </w:r>
      <w:proofErr w:type="spellEnd"/>
      <w:r>
        <w:rPr>
          <w:sz w:val="24"/>
          <w:szCs w:val="24"/>
        </w:rPr>
        <w:t>".</w:t>
      </w:r>
    </w:p>
    <w:p w14:paraId="7F0D8835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Зокрема,  зареєстровано 5  відмов психіатрів у встановленні психіатричного діагнозу "Транссексуалізм" для </w:t>
      </w:r>
      <w:proofErr w:type="spellStart"/>
      <w:r>
        <w:rPr>
          <w:sz w:val="24"/>
          <w:szCs w:val="24"/>
        </w:rPr>
        <w:t>трансгендерних</w:t>
      </w:r>
      <w:proofErr w:type="spellEnd"/>
      <w:r>
        <w:rPr>
          <w:sz w:val="24"/>
          <w:szCs w:val="24"/>
        </w:rPr>
        <w:t xml:space="preserve"> жінок, що є необхідним для проходження подальших процесів </w:t>
      </w:r>
      <w:proofErr w:type="spellStart"/>
      <w:r>
        <w:rPr>
          <w:sz w:val="24"/>
          <w:szCs w:val="24"/>
        </w:rPr>
        <w:t>трансгендерного</w:t>
      </w:r>
      <w:proofErr w:type="spellEnd"/>
      <w:r>
        <w:rPr>
          <w:sz w:val="24"/>
          <w:szCs w:val="24"/>
        </w:rPr>
        <w:t xml:space="preserve"> переходу.</w:t>
      </w:r>
    </w:p>
    <w:p w14:paraId="452F4D65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Це, зі слів потерпілих, пов'язано саме з сучасними </w:t>
      </w:r>
      <w:r>
        <w:rPr>
          <w:sz w:val="24"/>
          <w:szCs w:val="24"/>
        </w:rPr>
        <w:t>умовами воєнного часу і відмова базується на твердженні: "Робите перехід щоб ухилитись від служби". Але завданням психіатра саме й є  дослідження пацієнта за зверненням і встановлення відповідності вказаному діагнозу або випадку "симуляції" .</w:t>
      </w:r>
    </w:p>
    <w:p w14:paraId="42B8E426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Потерпілим, з</w:t>
      </w:r>
      <w:r>
        <w:rPr>
          <w:sz w:val="24"/>
          <w:szCs w:val="24"/>
        </w:rPr>
        <w:t xml:space="preserve"> боку </w:t>
      </w:r>
      <w:proofErr w:type="spellStart"/>
      <w:r>
        <w:rPr>
          <w:sz w:val="24"/>
          <w:szCs w:val="24"/>
        </w:rPr>
        <w:t>параюристів</w:t>
      </w:r>
      <w:proofErr w:type="spellEnd"/>
      <w:r>
        <w:rPr>
          <w:sz w:val="24"/>
          <w:szCs w:val="24"/>
        </w:rPr>
        <w:t xml:space="preserve">, рекомендовано вимагати надання обґрунтованої письмової відмови у наданні послуг  керівництвом  </w:t>
      </w:r>
      <w:proofErr w:type="spellStart"/>
      <w:r>
        <w:rPr>
          <w:sz w:val="24"/>
          <w:szCs w:val="24"/>
        </w:rPr>
        <w:t>медзакладу</w:t>
      </w:r>
      <w:proofErr w:type="spellEnd"/>
      <w:r>
        <w:rPr>
          <w:sz w:val="24"/>
          <w:szCs w:val="24"/>
        </w:rPr>
        <w:t>. Частина таких звернень була успішною , але відмови у встановленні психіатричного діагнозу “Транссексуалізм” вирішені таким чином н</w:t>
      </w:r>
      <w:r>
        <w:rPr>
          <w:sz w:val="24"/>
          <w:szCs w:val="24"/>
        </w:rPr>
        <w:t xml:space="preserve">е були  У подальшій діяльності на підставі  отриманих кейсів </w:t>
      </w:r>
      <w:r>
        <w:rPr>
          <w:sz w:val="24"/>
          <w:szCs w:val="24"/>
        </w:rPr>
        <w:lastRenderedPageBreak/>
        <w:t xml:space="preserve">планується адресація та </w:t>
      </w:r>
      <w:proofErr w:type="spellStart"/>
      <w:r>
        <w:rPr>
          <w:sz w:val="24"/>
          <w:szCs w:val="24"/>
        </w:rPr>
        <w:t>адвокація</w:t>
      </w:r>
      <w:proofErr w:type="spellEnd"/>
      <w:r>
        <w:rPr>
          <w:sz w:val="24"/>
          <w:szCs w:val="24"/>
        </w:rPr>
        <w:t xml:space="preserve"> вирішення проблеми на національному рівні (Міністерство охорони здоров’я, Робоча група по бар’єрам  Програмного комітету Національної ради з протидії ВІЛ та ТБ. </w:t>
      </w:r>
      <w:r>
        <w:rPr>
          <w:sz w:val="24"/>
          <w:szCs w:val="24"/>
        </w:rPr>
        <w:t>Омбудсмен, комітети ВРУ  тощо)</w:t>
      </w:r>
    </w:p>
    <w:p w14:paraId="4A155215" w14:textId="77777777" w:rsidR="00A1580A" w:rsidRDefault="00AF2A88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·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 </w:t>
      </w:r>
      <w:r>
        <w:rPr>
          <w:b/>
          <w:sz w:val="24"/>
          <w:szCs w:val="24"/>
        </w:rPr>
        <w:t>4 випадки порушення прав транс*людей з боку службовців Державної прикордонної служби України</w:t>
      </w:r>
      <w:r>
        <w:rPr>
          <w:sz w:val="24"/>
          <w:szCs w:val="24"/>
        </w:rPr>
        <w:t xml:space="preserve"> (далі ДПСУ) –  Волинська, Закарпатська, Одеська області. </w:t>
      </w:r>
    </w:p>
    <w:p w14:paraId="2EFAC606" w14:textId="77777777" w:rsidR="00A1580A" w:rsidRDefault="00AF2A88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Типовими випадками є: невизнання виданих Державою документів зі зм</w:t>
      </w:r>
      <w:r>
        <w:rPr>
          <w:sz w:val="24"/>
          <w:szCs w:val="24"/>
          <w:highlight w:val="white"/>
        </w:rPr>
        <w:t xml:space="preserve">іненою статтю (з чоловічої на жіночу),перевищення повноважень, дискримінація за ознакою гендерної ідентичності, </w:t>
      </w:r>
      <w:proofErr w:type="spellStart"/>
      <w:r>
        <w:rPr>
          <w:sz w:val="24"/>
          <w:szCs w:val="24"/>
          <w:highlight w:val="white"/>
        </w:rPr>
        <w:t>трансфобія</w:t>
      </w:r>
      <w:proofErr w:type="spellEnd"/>
      <w:r>
        <w:rPr>
          <w:sz w:val="24"/>
          <w:szCs w:val="24"/>
          <w:highlight w:val="white"/>
        </w:rPr>
        <w:t>.</w:t>
      </w:r>
    </w:p>
    <w:p w14:paraId="658B9836" w14:textId="77777777" w:rsidR="00A1580A" w:rsidRDefault="00AF2A88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Подекуди службовці ДПСУ роблять заяви про “невідповідність документів визначений статі бо не зроблена операція зі зміни статі” і бер</w:t>
      </w:r>
      <w:r>
        <w:rPr>
          <w:sz w:val="24"/>
          <w:szCs w:val="24"/>
          <w:highlight w:val="white"/>
        </w:rPr>
        <w:t xml:space="preserve">уть на себе повноваження спростовувати такі документи, що категорично протирічить визначений державою  процедурі зміни документів в процесі </w:t>
      </w:r>
      <w:proofErr w:type="spellStart"/>
      <w:r>
        <w:rPr>
          <w:sz w:val="24"/>
          <w:szCs w:val="24"/>
          <w:highlight w:val="white"/>
        </w:rPr>
        <w:t>трансгендерного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перехода</w:t>
      </w:r>
      <w:proofErr w:type="spellEnd"/>
      <w:r>
        <w:rPr>
          <w:sz w:val="24"/>
          <w:szCs w:val="24"/>
          <w:highlight w:val="white"/>
        </w:rPr>
        <w:t>.</w:t>
      </w:r>
    </w:p>
    <w:p w14:paraId="375B4D1F" w14:textId="77777777" w:rsidR="00A1580A" w:rsidRDefault="00AF2A88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Отримана по випадкам порушень прав з боку службовців ДПСУ інформація систематизується  для</w:t>
      </w:r>
      <w:r>
        <w:rPr>
          <w:sz w:val="24"/>
          <w:szCs w:val="24"/>
          <w:highlight w:val="white"/>
        </w:rPr>
        <w:t xml:space="preserve"> подальшої адресації та </w:t>
      </w:r>
      <w:proofErr w:type="spellStart"/>
      <w:r>
        <w:rPr>
          <w:sz w:val="24"/>
          <w:szCs w:val="24"/>
          <w:highlight w:val="white"/>
        </w:rPr>
        <w:t>адвокації</w:t>
      </w:r>
      <w:proofErr w:type="spellEnd"/>
      <w:r>
        <w:rPr>
          <w:sz w:val="24"/>
          <w:szCs w:val="24"/>
          <w:highlight w:val="white"/>
        </w:rPr>
        <w:t xml:space="preserve"> вирішення проблеми на національному рівні .</w:t>
      </w:r>
    </w:p>
    <w:p w14:paraId="44AA819E" w14:textId="77777777" w:rsidR="00A1580A" w:rsidRDefault="00AF2A88">
      <w:pPr>
        <w:spacing w:before="240" w:after="240"/>
        <w:ind w:left="36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·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 </w:t>
      </w:r>
      <w:r>
        <w:rPr>
          <w:b/>
          <w:sz w:val="24"/>
          <w:szCs w:val="24"/>
          <w:highlight w:val="white"/>
        </w:rPr>
        <w:t xml:space="preserve">6 випадків порушень прав  на етапі зміни документів в процесі </w:t>
      </w:r>
      <w:proofErr w:type="spellStart"/>
      <w:r>
        <w:rPr>
          <w:b/>
          <w:sz w:val="24"/>
          <w:szCs w:val="24"/>
          <w:highlight w:val="white"/>
        </w:rPr>
        <w:t>трансгендерного</w:t>
      </w:r>
      <w:proofErr w:type="spellEnd"/>
      <w:r>
        <w:rPr>
          <w:b/>
          <w:sz w:val="24"/>
          <w:szCs w:val="24"/>
          <w:highlight w:val="white"/>
        </w:rPr>
        <w:t xml:space="preserve"> переходу (</w:t>
      </w:r>
      <w:r>
        <w:rPr>
          <w:sz w:val="24"/>
          <w:szCs w:val="24"/>
          <w:highlight w:val="white"/>
        </w:rPr>
        <w:t>Київ, Дніпро, Одеса, Донецька обл.).</w:t>
      </w:r>
    </w:p>
    <w:p w14:paraId="5C3B5EB1" w14:textId="77777777" w:rsidR="00A1580A" w:rsidRDefault="00AF2A88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Серед зареєстрованих випадків- відмови у нада</w:t>
      </w:r>
      <w:r>
        <w:rPr>
          <w:sz w:val="24"/>
          <w:szCs w:val="24"/>
          <w:highlight w:val="white"/>
        </w:rPr>
        <w:t xml:space="preserve">нні послуг працівниками РАГС, відмови з боку адміністраторів системи </w:t>
      </w:r>
      <w:proofErr w:type="spellStart"/>
      <w:r>
        <w:rPr>
          <w:sz w:val="24"/>
          <w:szCs w:val="24"/>
          <w:highlight w:val="white"/>
        </w:rPr>
        <w:t>Хелсі</w:t>
      </w:r>
      <w:proofErr w:type="spellEnd"/>
      <w:r>
        <w:rPr>
          <w:sz w:val="24"/>
          <w:szCs w:val="24"/>
          <w:highlight w:val="white"/>
        </w:rPr>
        <w:t xml:space="preserve"> у зміні  даних відповідно зміненої статі, відмови у зміні документів про освіту. Ситуації успішно вирішені за допомогою </w:t>
      </w:r>
      <w:proofErr w:type="spellStart"/>
      <w:r>
        <w:rPr>
          <w:sz w:val="24"/>
          <w:szCs w:val="24"/>
          <w:highlight w:val="white"/>
        </w:rPr>
        <w:t>параюристів</w:t>
      </w:r>
      <w:proofErr w:type="spellEnd"/>
      <w:r>
        <w:rPr>
          <w:sz w:val="24"/>
          <w:szCs w:val="24"/>
          <w:highlight w:val="white"/>
        </w:rPr>
        <w:t xml:space="preserve">, зі складанням відповідних заяв та скарг. </w:t>
      </w:r>
    </w:p>
    <w:p w14:paraId="6CAC9366" w14:textId="77777777" w:rsidR="00A1580A" w:rsidRDefault="00AF2A88">
      <w:pPr>
        <w:spacing w:before="240" w:after="240"/>
        <w:jc w:val="both"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Адвока</w:t>
      </w:r>
      <w:r>
        <w:rPr>
          <w:sz w:val="24"/>
          <w:szCs w:val="24"/>
          <w:highlight w:val="white"/>
        </w:rPr>
        <w:t>ційних</w:t>
      </w:r>
      <w:proofErr w:type="spellEnd"/>
      <w:r>
        <w:rPr>
          <w:sz w:val="24"/>
          <w:szCs w:val="24"/>
          <w:highlight w:val="white"/>
        </w:rPr>
        <w:t xml:space="preserve"> дій на національному рівні  виявлені ситуації не потребують, діючі правові норми щодо зміни документальної статі  </w:t>
      </w:r>
      <w:proofErr w:type="spellStart"/>
      <w:r>
        <w:rPr>
          <w:sz w:val="24"/>
          <w:szCs w:val="24"/>
          <w:highlight w:val="white"/>
        </w:rPr>
        <w:t>трансгендерними</w:t>
      </w:r>
      <w:proofErr w:type="spellEnd"/>
      <w:r>
        <w:rPr>
          <w:sz w:val="24"/>
          <w:szCs w:val="24"/>
          <w:highlight w:val="white"/>
        </w:rPr>
        <w:t xml:space="preserve"> людьми в процесі переходу є достатньо досконалими.</w:t>
      </w:r>
    </w:p>
    <w:p w14:paraId="339FADDC" w14:textId="77777777" w:rsidR="00A1580A" w:rsidRDefault="00AF2A88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Також зареєстровано звернення </w:t>
      </w:r>
      <w:proofErr w:type="spellStart"/>
      <w:r>
        <w:rPr>
          <w:sz w:val="24"/>
          <w:szCs w:val="24"/>
          <w:highlight w:val="white"/>
        </w:rPr>
        <w:t>трансгендерної</w:t>
      </w:r>
      <w:proofErr w:type="spellEnd"/>
      <w:r>
        <w:rPr>
          <w:sz w:val="24"/>
          <w:szCs w:val="24"/>
          <w:highlight w:val="white"/>
        </w:rPr>
        <w:t xml:space="preserve"> людини з інвалідністю, </w:t>
      </w:r>
      <w:r>
        <w:rPr>
          <w:sz w:val="24"/>
          <w:szCs w:val="24"/>
          <w:highlight w:val="white"/>
        </w:rPr>
        <w:t>з приводу відмови у подальшому нарахуванні пенсії яка була призначена пожиттєво, в зв’язку зі зміною документів на нову стать і вимогою нового проходження МСЕК, що є вкрай важким для людини, відповідно її стану і не є законним. Юристкою проєкту складена за</w:t>
      </w:r>
      <w:r>
        <w:rPr>
          <w:sz w:val="24"/>
          <w:szCs w:val="24"/>
          <w:highlight w:val="white"/>
        </w:rPr>
        <w:t xml:space="preserve">ява до Управління праці та соціального захисту населення, кейс знаходиться у стадії вирішення.                                                                  </w:t>
      </w:r>
    </w:p>
    <w:p w14:paraId="0FDDA9DD" w14:textId="77777777" w:rsidR="00A1580A" w:rsidRDefault="00AF2A88">
      <w:pPr>
        <w:spacing w:before="240" w:after="240"/>
        <w:ind w:left="36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·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 </w:t>
      </w:r>
      <w:r>
        <w:rPr>
          <w:b/>
          <w:sz w:val="24"/>
          <w:szCs w:val="24"/>
          <w:highlight w:val="white"/>
        </w:rPr>
        <w:t>6 випадків порушень прав транс*людей у ТЦК</w:t>
      </w:r>
      <w:r>
        <w:rPr>
          <w:sz w:val="24"/>
          <w:szCs w:val="24"/>
          <w:highlight w:val="white"/>
        </w:rPr>
        <w:t xml:space="preserve"> (Київ та Одеса).</w:t>
      </w:r>
    </w:p>
    <w:p w14:paraId="45CA4E10" w14:textId="77777777" w:rsidR="00A1580A" w:rsidRDefault="00AF2A88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Зареєстровані випадки мови </w:t>
      </w:r>
      <w:r>
        <w:rPr>
          <w:sz w:val="24"/>
          <w:szCs w:val="24"/>
          <w:highlight w:val="white"/>
        </w:rPr>
        <w:t xml:space="preserve">ворожнечі, дискримінації, транс*фобії, порушень під час проходження ВЛК. Ситуації не піддаються вирішенню, зважаючи на сучасну ситуацію.                                         Необхідна подальша </w:t>
      </w:r>
      <w:proofErr w:type="spellStart"/>
      <w:r>
        <w:rPr>
          <w:sz w:val="24"/>
          <w:szCs w:val="24"/>
          <w:highlight w:val="white"/>
        </w:rPr>
        <w:t>адвокація</w:t>
      </w:r>
      <w:proofErr w:type="spellEnd"/>
      <w:r>
        <w:rPr>
          <w:sz w:val="24"/>
          <w:szCs w:val="24"/>
          <w:highlight w:val="white"/>
        </w:rPr>
        <w:t xml:space="preserve"> на національному рівні за даним напрямком, організ</w:t>
      </w:r>
      <w:r>
        <w:rPr>
          <w:sz w:val="24"/>
          <w:szCs w:val="24"/>
          <w:highlight w:val="white"/>
        </w:rPr>
        <w:t>ація діалогу між організаціями спільноти (ГО “Когорта” та іншими організаціями) і представниками Міністерства. оборони, звернення до Омбудсмену та комітетів Верховної Ради України, що буде впроваджуватись у наступній грантовій діяльності.</w:t>
      </w:r>
    </w:p>
    <w:p w14:paraId="7D21A04A" w14:textId="77777777" w:rsidR="00A1580A" w:rsidRDefault="00AF2A88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0E0F26FB" w14:textId="77777777" w:rsidR="00A1580A" w:rsidRDefault="00AF2A88">
      <w:pPr>
        <w:spacing w:before="240" w:after="240"/>
        <w:ind w:left="360"/>
        <w:jc w:val="both"/>
        <w:rPr>
          <w:b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 </w:t>
      </w:r>
      <w:r>
        <w:rPr>
          <w:b/>
          <w:sz w:val="24"/>
          <w:szCs w:val="24"/>
          <w:highlight w:val="white"/>
        </w:rPr>
        <w:t>4 випад</w:t>
      </w:r>
      <w:r>
        <w:rPr>
          <w:b/>
          <w:sz w:val="24"/>
          <w:szCs w:val="24"/>
          <w:highlight w:val="white"/>
        </w:rPr>
        <w:t>ки порушень прав транс*людей у інформаційному просторі - ЗМІ та соціальні мережі.</w:t>
      </w:r>
    </w:p>
    <w:p w14:paraId="76571477" w14:textId="77777777" w:rsidR="00A1580A" w:rsidRDefault="00AF2A88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До цих порушень відносяться: надання неправдивої інформації, розголошення гендерної ідентичності (</w:t>
      </w:r>
      <w:proofErr w:type="spellStart"/>
      <w:r>
        <w:rPr>
          <w:sz w:val="24"/>
          <w:szCs w:val="24"/>
          <w:highlight w:val="white"/>
        </w:rPr>
        <w:t>аутинг</w:t>
      </w:r>
      <w:proofErr w:type="spellEnd"/>
      <w:r>
        <w:rPr>
          <w:sz w:val="24"/>
          <w:szCs w:val="24"/>
          <w:highlight w:val="white"/>
        </w:rPr>
        <w:t xml:space="preserve">) та ВІЛ статусу, мова ворожнечі, </w:t>
      </w:r>
      <w:proofErr w:type="spellStart"/>
      <w:r>
        <w:rPr>
          <w:sz w:val="24"/>
          <w:szCs w:val="24"/>
          <w:highlight w:val="white"/>
        </w:rPr>
        <w:t>дискримінуючі</w:t>
      </w:r>
      <w:proofErr w:type="spellEnd"/>
      <w:r>
        <w:rPr>
          <w:sz w:val="24"/>
          <w:szCs w:val="24"/>
          <w:highlight w:val="white"/>
        </w:rPr>
        <w:t xml:space="preserve"> вислови.</w:t>
      </w:r>
    </w:p>
    <w:p w14:paraId="05B91CA9" w14:textId="77777777" w:rsidR="00A1580A" w:rsidRDefault="00AF2A88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Одна з ситуац</w:t>
      </w:r>
      <w:r>
        <w:rPr>
          <w:sz w:val="24"/>
          <w:szCs w:val="24"/>
          <w:highlight w:val="white"/>
        </w:rPr>
        <w:t>ій вирішена, шляхом прямого звернення до авторки статті в європейському інформаційному ресурсі</w:t>
      </w:r>
      <w:hyperlink r:id="rId16">
        <w:r>
          <w:rPr>
            <w:b/>
            <w:sz w:val="24"/>
            <w:szCs w:val="24"/>
            <w:highlight w:val="white"/>
          </w:rPr>
          <w:t xml:space="preserve"> </w:t>
        </w:r>
      </w:hyperlink>
      <w:hyperlink r:id="rId17">
        <w:r>
          <w:rPr>
            <w:color w:val="1155CC"/>
            <w:u w:val="single"/>
          </w:rPr>
          <w:t>https://euneighbourseast.eu/</w:t>
        </w:r>
      </w:hyperlink>
      <w:r>
        <w:rPr>
          <w:sz w:val="24"/>
          <w:szCs w:val="24"/>
          <w:highlight w:val="white"/>
        </w:rPr>
        <w:t xml:space="preserve"> яка містила неправдиву інформацію-інформація видалена. Інші ситуації не вирішені, оскільки мали місце в групах Телеграм, ідентифікувати авторів яких для подальшої інкримінації майже неможливо.</w:t>
      </w:r>
    </w:p>
    <w:p w14:paraId="298D2396" w14:textId="77777777" w:rsidR="00A1580A" w:rsidRDefault="00AF2A88">
      <w:pPr>
        <w:spacing w:before="240" w:after="240"/>
        <w:ind w:left="36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·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 </w:t>
      </w:r>
      <w:r>
        <w:rPr>
          <w:b/>
          <w:sz w:val="24"/>
          <w:szCs w:val="24"/>
          <w:highlight w:val="white"/>
        </w:rPr>
        <w:t xml:space="preserve">7 випадків </w:t>
      </w:r>
      <w:proofErr w:type="spellStart"/>
      <w:r>
        <w:rPr>
          <w:b/>
          <w:sz w:val="24"/>
          <w:szCs w:val="24"/>
          <w:highlight w:val="white"/>
        </w:rPr>
        <w:t>стигматизованого</w:t>
      </w:r>
      <w:proofErr w:type="spellEnd"/>
      <w:r>
        <w:rPr>
          <w:b/>
          <w:sz w:val="24"/>
          <w:szCs w:val="24"/>
          <w:highlight w:val="white"/>
        </w:rPr>
        <w:t xml:space="preserve"> та дискримінаційного ставл</w:t>
      </w:r>
      <w:r>
        <w:rPr>
          <w:b/>
          <w:sz w:val="24"/>
          <w:szCs w:val="24"/>
          <w:highlight w:val="white"/>
        </w:rPr>
        <w:t>ення у суспільстві</w:t>
      </w:r>
      <w:r>
        <w:rPr>
          <w:sz w:val="24"/>
          <w:szCs w:val="24"/>
          <w:highlight w:val="white"/>
        </w:rPr>
        <w:t xml:space="preserve"> (Київ, Дніпро, Одеса)</w:t>
      </w:r>
    </w:p>
    <w:p w14:paraId="269B0111" w14:textId="77777777" w:rsidR="00A1580A" w:rsidRDefault="00AF2A88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За цими випадками була надана психологічна підтримка та надані рекомендації щодо особистої безпеки.</w:t>
      </w:r>
    </w:p>
    <w:p w14:paraId="2384BF45" w14:textId="77777777" w:rsidR="00A1580A" w:rsidRDefault="00AF2A88">
      <w:pPr>
        <w:spacing w:before="240" w:after="240"/>
        <w:ind w:left="36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·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 </w:t>
      </w:r>
      <w:r>
        <w:rPr>
          <w:b/>
          <w:sz w:val="24"/>
          <w:szCs w:val="24"/>
          <w:highlight w:val="white"/>
        </w:rPr>
        <w:t>2 випадки домашнього насильства</w:t>
      </w:r>
      <w:r>
        <w:rPr>
          <w:sz w:val="24"/>
          <w:szCs w:val="24"/>
          <w:highlight w:val="white"/>
        </w:rPr>
        <w:t xml:space="preserve"> (Харків, Київ)</w:t>
      </w:r>
    </w:p>
    <w:p w14:paraId="36AA8898" w14:textId="77777777" w:rsidR="00A1580A" w:rsidRDefault="00AF2A88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Надана підтримка психолога, потерпілі відмовились від склада</w:t>
      </w:r>
      <w:r>
        <w:rPr>
          <w:sz w:val="24"/>
          <w:szCs w:val="24"/>
          <w:highlight w:val="white"/>
        </w:rPr>
        <w:t>ння заяви до поліції, в одному випадку  “аби не завдати шкоди близьким”, в іншому - з приводу небажання спілкування з поліцією. Слід зазначити що обидва випадки не підпадають під категорію фізичного насильства.</w:t>
      </w:r>
    </w:p>
    <w:p w14:paraId="4746F07B" w14:textId="77777777" w:rsidR="00A1580A" w:rsidRDefault="00AF2A88">
      <w:pPr>
        <w:spacing w:before="240" w:after="240"/>
        <w:ind w:left="36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·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 </w:t>
      </w:r>
      <w:r>
        <w:rPr>
          <w:b/>
          <w:sz w:val="24"/>
          <w:szCs w:val="24"/>
          <w:highlight w:val="white"/>
        </w:rPr>
        <w:t>2 випадки інших порушень (</w:t>
      </w:r>
      <w:r>
        <w:rPr>
          <w:sz w:val="24"/>
          <w:szCs w:val="24"/>
          <w:highlight w:val="white"/>
        </w:rPr>
        <w:t>Київ).</w:t>
      </w:r>
    </w:p>
    <w:p w14:paraId="0784808B" w14:textId="77777777" w:rsidR="00A1580A" w:rsidRDefault="00AF2A88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По о</w:t>
      </w:r>
      <w:r>
        <w:rPr>
          <w:sz w:val="24"/>
          <w:szCs w:val="24"/>
          <w:highlight w:val="white"/>
        </w:rPr>
        <w:t>дному факту крадіжки та шахрайства складена заяви до поліції, ведеться слідство.</w:t>
      </w:r>
    </w:p>
    <w:p w14:paraId="01441085" w14:textId="77777777" w:rsidR="00A1580A" w:rsidRDefault="00AF2A88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В іншому такому випадку потерпіла відмовилась від звернення до поліції, побоюючись переслідування з приводу її зайняття секс роботою.</w:t>
      </w:r>
    </w:p>
    <w:p w14:paraId="2B3A5E63" w14:textId="77777777" w:rsidR="00A1580A" w:rsidRDefault="00A1580A">
      <w:pPr>
        <w:spacing w:before="240" w:after="240"/>
        <w:jc w:val="both"/>
        <w:rPr>
          <w:sz w:val="24"/>
          <w:szCs w:val="24"/>
        </w:rPr>
      </w:pPr>
    </w:p>
    <w:p w14:paraId="7943CBE9" w14:textId="77777777" w:rsidR="00A1580A" w:rsidRDefault="00A1580A">
      <w:pPr>
        <w:spacing w:before="240" w:after="240"/>
        <w:jc w:val="both"/>
        <w:rPr>
          <w:sz w:val="24"/>
          <w:szCs w:val="24"/>
        </w:rPr>
      </w:pPr>
    </w:p>
    <w:p w14:paraId="38F2AE15" w14:textId="77777777" w:rsidR="00A1580A" w:rsidRDefault="00A1580A">
      <w:pPr>
        <w:spacing w:before="240" w:after="240"/>
        <w:jc w:val="both"/>
        <w:rPr>
          <w:sz w:val="24"/>
          <w:szCs w:val="24"/>
        </w:rPr>
      </w:pPr>
    </w:p>
    <w:p w14:paraId="510D243C" w14:textId="77777777" w:rsidR="00A1580A" w:rsidRDefault="00A1580A">
      <w:pPr>
        <w:spacing w:before="240" w:after="240"/>
        <w:jc w:val="both"/>
        <w:rPr>
          <w:sz w:val="24"/>
          <w:szCs w:val="24"/>
        </w:rPr>
      </w:pPr>
    </w:p>
    <w:p w14:paraId="0033EC04" w14:textId="77777777" w:rsidR="00A1580A" w:rsidRDefault="00A1580A">
      <w:pPr>
        <w:spacing w:before="240" w:after="240"/>
        <w:jc w:val="both"/>
        <w:rPr>
          <w:sz w:val="24"/>
          <w:szCs w:val="24"/>
        </w:rPr>
      </w:pPr>
    </w:p>
    <w:p w14:paraId="62F1FD3D" w14:textId="77777777" w:rsidR="00A1580A" w:rsidRDefault="00A1580A">
      <w:pPr>
        <w:spacing w:before="240" w:after="240"/>
        <w:jc w:val="both"/>
        <w:rPr>
          <w:sz w:val="24"/>
          <w:szCs w:val="24"/>
        </w:rPr>
      </w:pPr>
    </w:p>
    <w:p w14:paraId="788CF84E" w14:textId="77777777" w:rsidR="00A1580A" w:rsidRDefault="00A1580A">
      <w:pPr>
        <w:spacing w:before="240" w:after="240"/>
        <w:jc w:val="both"/>
        <w:rPr>
          <w:sz w:val="24"/>
          <w:szCs w:val="24"/>
        </w:rPr>
      </w:pPr>
    </w:p>
    <w:p w14:paraId="67B4F6EC" w14:textId="77777777" w:rsidR="00AF2A88" w:rsidRDefault="00AF2A88">
      <w:pPr>
        <w:spacing w:before="240" w:after="240"/>
        <w:jc w:val="both"/>
        <w:rPr>
          <w:b/>
          <w:sz w:val="24"/>
          <w:szCs w:val="24"/>
        </w:rPr>
      </w:pPr>
    </w:p>
    <w:p w14:paraId="3707DD1B" w14:textId="77777777" w:rsidR="00AF2A88" w:rsidRDefault="00AF2A88">
      <w:pPr>
        <w:spacing w:before="240" w:after="240"/>
        <w:jc w:val="both"/>
        <w:rPr>
          <w:b/>
          <w:sz w:val="24"/>
          <w:szCs w:val="24"/>
        </w:rPr>
      </w:pPr>
    </w:p>
    <w:p w14:paraId="582F2CE4" w14:textId="77777777" w:rsidR="00AF2A88" w:rsidRDefault="00AF2A88">
      <w:pPr>
        <w:spacing w:before="240" w:after="240"/>
        <w:jc w:val="both"/>
        <w:rPr>
          <w:b/>
          <w:sz w:val="24"/>
          <w:szCs w:val="24"/>
        </w:rPr>
      </w:pPr>
    </w:p>
    <w:p w14:paraId="531ECD2F" w14:textId="43BA2BCD" w:rsidR="00A1580A" w:rsidRDefault="00AF2A88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ГЕОГРАФІЯ ПОРУШЕНЬ:</w:t>
      </w:r>
    </w:p>
    <w:p w14:paraId="5FB25FDC" w14:textId="77777777" w:rsidR="00A1580A" w:rsidRDefault="00AF2A88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drawing>
          <wp:inline distT="114300" distB="114300" distL="114300" distR="114300" wp14:anchorId="42F7A139" wp14:editId="30F0CF6A">
            <wp:extent cx="5940115" cy="27432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274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146851" w14:textId="77777777" w:rsidR="00A1580A" w:rsidRDefault="00AF2A88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ВНЕСЕННЯ ДО БАЗИ </w:t>
      </w:r>
      <w:proofErr w:type="spellStart"/>
      <w:r>
        <w:rPr>
          <w:b/>
          <w:sz w:val="24"/>
          <w:szCs w:val="24"/>
        </w:rPr>
        <w:t>REAct</w:t>
      </w:r>
      <w:proofErr w:type="spellEnd"/>
    </w:p>
    <w:p w14:paraId="7EF2CCC1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бази </w:t>
      </w:r>
      <w:proofErr w:type="spellStart"/>
      <w:r>
        <w:rPr>
          <w:sz w:val="24"/>
          <w:szCs w:val="24"/>
        </w:rPr>
        <w:t>REAct</w:t>
      </w:r>
      <w:proofErr w:type="spellEnd"/>
      <w:r>
        <w:rPr>
          <w:sz w:val="24"/>
          <w:szCs w:val="24"/>
        </w:rPr>
        <w:t xml:space="preserve"> з цього переліку було </w:t>
      </w:r>
      <w:proofErr w:type="spellStart"/>
      <w:r>
        <w:rPr>
          <w:sz w:val="24"/>
          <w:szCs w:val="24"/>
        </w:rPr>
        <w:t>внесено</w:t>
      </w:r>
      <w:proofErr w:type="spellEnd"/>
      <w:r>
        <w:rPr>
          <w:sz w:val="24"/>
          <w:szCs w:val="24"/>
        </w:rPr>
        <w:t xml:space="preserve"> 9 типових кейсів порушення прав транс*людей, а саме:</w:t>
      </w:r>
    </w:p>
    <w:p w14:paraId="43A60671" w14:textId="77777777" w:rsidR="00A1580A" w:rsidRDefault="00AF2A88">
      <w:pPr>
        <w:numPr>
          <w:ilvl w:val="0"/>
          <w:numId w:val="1"/>
        </w:numPr>
        <w:spacing w:before="240" w:after="0"/>
        <w:jc w:val="both"/>
      </w:pPr>
      <w:r>
        <w:rPr>
          <w:sz w:val="24"/>
          <w:szCs w:val="24"/>
        </w:rPr>
        <w:t>Відмова у наданні послуг - 2 кейси;</w:t>
      </w:r>
    </w:p>
    <w:p w14:paraId="5352007B" w14:textId="77777777" w:rsidR="00A1580A" w:rsidRDefault="00AF2A88">
      <w:pPr>
        <w:numPr>
          <w:ilvl w:val="0"/>
          <w:numId w:val="1"/>
        </w:numPr>
        <w:spacing w:after="0"/>
        <w:jc w:val="both"/>
      </w:pPr>
      <w:proofErr w:type="spellStart"/>
      <w:r>
        <w:rPr>
          <w:sz w:val="24"/>
          <w:szCs w:val="24"/>
        </w:rPr>
        <w:t>Аутинг</w:t>
      </w:r>
      <w:proofErr w:type="spellEnd"/>
      <w:r>
        <w:rPr>
          <w:sz w:val="24"/>
          <w:szCs w:val="24"/>
        </w:rPr>
        <w:t xml:space="preserve"> (розголошення гендерної ідентичності)  - 1 кейс;</w:t>
      </w:r>
    </w:p>
    <w:p w14:paraId="0BE949F3" w14:textId="77777777" w:rsidR="00A1580A" w:rsidRDefault="00AF2A88">
      <w:pPr>
        <w:numPr>
          <w:ilvl w:val="0"/>
          <w:numId w:val="1"/>
        </w:numPr>
        <w:spacing w:after="0"/>
        <w:jc w:val="both"/>
      </w:pPr>
      <w:r>
        <w:rPr>
          <w:sz w:val="24"/>
          <w:szCs w:val="24"/>
        </w:rPr>
        <w:t>Стигма та дискримінац</w:t>
      </w:r>
      <w:r>
        <w:rPr>
          <w:sz w:val="24"/>
          <w:szCs w:val="24"/>
        </w:rPr>
        <w:t>ія з боку працівників ТЦК - 1 кейс;</w:t>
      </w:r>
    </w:p>
    <w:p w14:paraId="0FC6ABE6" w14:textId="77777777" w:rsidR="00A1580A" w:rsidRDefault="00AF2A88">
      <w:pPr>
        <w:numPr>
          <w:ilvl w:val="0"/>
          <w:numId w:val="1"/>
        </w:numPr>
        <w:spacing w:after="0"/>
        <w:jc w:val="both"/>
      </w:pPr>
      <w:r>
        <w:rPr>
          <w:sz w:val="24"/>
          <w:szCs w:val="24"/>
        </w:rPr>
        <w:t>Неправдива інформація в ЗМІ - 1 кейс;</w:t>
      </w:r>
    </w:p>
    <w:p w14:paraId="53BD4802" w14:textId="77777777" w:rsidR="00A1580A" w:rsidRDefault="00AF2A88">
      <w:pPr>
        <w:numPr>
          <w:ilvl w:val="0"/>
          <w:numId w:val="1"/>
        </w:numPr>
        <w:spacing w:after="0"/>
        <w:jc w:val="both"/>
      </w:pPr>
      <w:r>
        <w:rPr>
          <w:sz w:val="24"/>
          <w:szCs w:val="24"/>
        </w:rPr>
        <w:t>Стигма та дискримінація при перетині кордону - 1 кейс;</w:t>
      </w:r>
    </w:p>
    <w:p w14:paraId="1F804A12" w14:textId="77777777" w:rsidR="00A1580A" w:rsidRDefault="00AF2A88">
      <w:pPr>
        <w:numPr>
          <w:ilvl w:val="0"/>
          <w:numId w:val="1"/>
        </w:numPr>
        <w:spacing w:after="0"/>
        <w:jc w:val="both"/>
      </w:pPr>
      <w:r>
        <w:rPr>
          <w:sz w:val="24"/>
          <w:szCs w:val="24"/>
        </w:rPr>
        <w:t>Незаконне затримання людини службовцями Прикордонної служби- 1 кейс;</w:t>
      </w:r>
    </w:p>
    <w:p w14:paraId="17A66A1C" w14:textId="77777777" w:rsidR="00A1580A" w:rsidRDefault="00AF2A88">
      <w:pPr>
        <w:numPr>
          <w:ilvl w:val="0"/>
          <w:numId w:val="1"/>
        </w:numPr>
        <w:spacing w:after="480"/>
        <w:jc w:val="both"/>
      </w:pPr>
      <w:r>
        <w:rPr>
          <w:sz w:val="24"/>
          <w:szCs w:val="24"/>
        </w:rPr>
        <w:t>Напади на ґрунті ненависті - 2 кейси.</w:t>
      </w:r>
    </w:p>
    <w:p w14:paraId="66417848" w14:textId="77777777" w:rsidR="00A1580A" w:rsidRDefault="00AF2A88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ВИСНОВКИ</w:t>
      </w:r>
    </w:p>
    <w:p w14:paraId="78B04043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Вважаємо проведену діяльність, зокрема- зареєстровані випадки порушень прав  важливою підставою для  </w:t>
      </w:r>
      <w:proofErr w:type="spellStart"/>
      <w:r>
        <w:rPr>
          <w:sz w:val="24"/>
          <w:szCs w:val="24"/>
        </w:rPr>
        <w:t>адвокації</w:t>
      </w:r>
      <w:proofErr w:type="spellEnd"/>
      <w:r>
        <w:rPr>
          <w:sz w:val="24"/>
          <w:szCs w:val="24"/>
        </w:rPr>
        <w:t xml:space="preserve">  прав транс*людей, змін законодавства і внесення ознак СОГІ як тих, за якими неприпустимо дискримінувати в публічному просторі та медіа. Сподіває</w:t>
      </w:r>
      <w:r>
        <w:rPr>
          <w:sz w:val="24"/>
          <w:szCs w:val="24"/>
        </w:rPr>
        <w:t>мось що зможемо сформувати загальне наснаження транс*людей до спільної боротьби за власні права.</w:t>
      </w:r>
    </w:p>
    <w:p w14:paraId="1C9E4FF1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Власне, за підсумками першого року реалізації проєкту можна вже казати про позитивну динаміку звернень. За </w:t>
      </w:r>
      <w:proofErr w:type="spellStart"/>
      <w:r>
        <w:rPr>
          <w:sz w:val="24"/>
          <w:szCs w:val="24"/>
        </w:rPr>
        <w:t>параюридичною</w:t>
      </w:r>
      <w:proofErr w:type="spellEnd"/>
      <w:r>
        <w:rPr>
          <w:sz w:val="24"/>
          <w:szCs w:val="24"/>
        </w:rPr>
        <w:t xml:space="preserve"> допомогою звертаються дедалі  більше </w:t>
      </w:r>
      <w:proofErr w:type="spellStart"/>
      <w:r>
        <w:rPr>
          <w:sz w:val="24"/>
          <w:szCs w:val="24"/>
        </w:rPr>
        <w:t>т</w:t>
      </w:r>
      <w:r>
        <w:rPr>
          <w:sz w:val="24"/>
          <w:szCs w:val="24"/>
        </w:rPr>
        <w:t>рансгендерних</w:t>
      </w:r>
      <w:proofErr w:type="spellEnd"/>
      <w:r>
        <w:rPr>
          <w:sz w:val="24"/>
          <w:szCs w:val="24"/>
        </w:rPr>
        <w:t xml:space="preserve"> людей, що раніше не співпрацювали з ГО «Когорта», які відкриваються спільноті та хочуть мати приналежність до неї. Ми вважаємо, що це викликано психологічною необхідністю знайти безпечну і толерантну підтримку у захисті прав, потреба в якій з</w:t>
      </w:r>
      <w:r>
        <w:rPr>
          <w:sz w:val="24"/>
          <w:szCs w:val="24"/>
        </w:rPr>
        <w:t xml:space="preserve">начно підвищилася під час військової агресії. Також це пов'язано і з можливістю </w:t>
      </w:r>
      <w:proofErr w:type="spellStart"/>
      <w:r>
        <w:rPr>
          <w:sz w:val="24"/>
          <w:szCs w:val="24"/>
        </w:rPr>
        <w:t>параюристів_ок</w:t>
      </w:r>
      <w:proofErr w:type="spellEnd"/>
      <w:r>
        <w:rPr>
          <w:sz w:val="24"/>
          <w:szCs w:val="24"/>
        </w:rPr>
        <w:t xml:space="preserve">  надавати все більш професійну правову підтримку, що забезпечується як підтримкою фахівців які працюють в межах проєкту - </w:t>
      </w:r>
      <w:proofErr w:type="spellStart"/>
      <w:r>
        <w:rPr>
          <w:sz w:val="24"/>
          <w:szCs w:val="24"/>
        </w:rPr>
        <w:t>адвокатка</w:t>
      </w:r>
      <w:proofErr w:type="spellEnd"/>
      <w:r>
        <w:rPr>
          <w:sz w:val="24"/>
          <w:szCs w:val="24"/>
        </w:rPr>
        <w:t xml:space="preserve">, юристка, </w:t>
      </w:r>
      <w:proofErr w:type="spellStart"/>
      <w:r>
        <w:rPr>
          <w:sz w:val="24"/>
          <w:szCs w:val="24"/>
        </w:rPr>
        <w:t>психологиня</w:t>
      </w:r>
      <w:proofErr w:type="spellEnd"/>
      <w:r>
        <w:rPr>
          <w:sz w:val="24"/>
          <w:szCs w:val="24"/>
        </w:rPr>
        <w:t xml:space="preserve"> так і </w:t>
      </w:r>
      <w:r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 xml:space="preserve">остійному підвищенню професійного рівня </w:t>
      </w:r>
      <w:proofErr w:type="spellStart"/>
      <w:r>
        <w:rPr>
          <w:sz w:val="24"/>
          <w:szCs w:val="24"/>
        </w:rPr>
        <w:t>параюристів_ок</w:t>
      </w:r>
      <w:proofErr w:type="spellEnd"/>
      <w:r>
        <w:rPr>
          <w:sz w:val="24"/>
          <w:szCs w:val="24"/>
        </w:rPr>
        <w:t xml:space="preserve"> в ході навчань, тренінгів, менторських консультацій юристів які постійно проводяться, в межах проєкту та додатково, за підтримки Альянсу громадського здоров’я. Також дуже важливим моментом що позитивно</w:t>
      </w:r>
      <w:r>
        <w:rPr>
          <w:sz w:val="24"/>
          <w:szCs w:val="24"/>
        </w:rPr>
        <w:t xml:space="preserve"> впливає на підвищення звернень, є постійне анонсування діяльності проєкту </w:t>
      </w:r>
      <w:proofErr w:type="spellStart"/>
      <w:r>
        <w:rPr>
          <w:sz w:val="24"/>
          <w:szCs w:val="24"/>
        </w:rPr>
        <w:t>параюридичної</w:t>
      </w:r>
      <w:proofErr w:type="spellEnd"/>
      <w:r>
        <w:rPr>
          <w:sz w:val="24"/>
          <w:szCs w:val="24"/>
        </w:rPr>
        <w:t xml:space="preserve"> підтримки на сайті ГО “Когорта”, соціальних мережах організації та у незалежних онлайн ресурсах.  Бачимо зворотній зв’язок та зростаюче прагнення транс*людей долучатис</w:t>
      </w:r>
      <w:r>
        <w:rPr>
          <w:sz w:val="24"/>
          <w:szCs w:val="24"/>
        </w:rPr>
        <w:t xml:space="preserve">я до </w:t>
      </w:r>
      <w:proofErr w:type="spellStart"/>
      <w:r>
        <w:rPr>
          <w:sz w:val="24"/>
          <w:szCs w:val="24"/>
        </w:rPr>
        <w:t>параюридичної</w:t>
      </w:r>
      <w:proofErr w:type="spellEnd"/>
      <w:r>
        <w:rPr>
          <w:sz w:val="24"/>
          <w:szCs w:val="24"/>
        </w:rPr>
        <w:t xml:space="preserve"> діяльності та розуміння власних прав.</w:t>
      </w:r>
    </w:p>
    <w:p w14:paraId="006D7EF0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Необхідні умови для подальшого успішного впровадження діяльності:</w:t>
      </w:r>
    </w:p>
    <w:p w14:paraId="03AB5B03" w14:textId="77777777" w:rsidR="00A1580A" w:rsidRDefault="00AF2A88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 xml:space="preserve">Потрібна подальша всебічна освіта суспільства та фахівців щодо особливостей </w:t>
      </w:r>
      <w:proofErr w:type="spellStart"/>
      <w:r>
        <w:rPr>
          <w:sz w:val="24"/>
          <w:szCs w:val="24"/>
        </w:rPr>
        <w:t>трансгендерних</w:t>
      </w:r>
      <w:proofErr w:type="spellEnd"/>
      <w:r>
        <w:rPr>
          <w:sz w:val="24"/>
          <w:szCs w:val="24"/>
        </w:rPr>
        <w:t xml:space="preserve"> людей, правил взаємодії, особливостей</w:t>
      </w:r>
      <w:r>
        <w:rPr>
          <w:sz w:val="24"/>
          <w:szCs w:val="24"/>
        </w:rPr>
        <w:t xml:space="preserve"> надання послуг.</w:t>
      </w:r>
    </w:p>
    <w:p w14:paraId="5FCF40CE" w14:textId="77777777" w:rsidR="00A1580A" w:rsidRDefault="00AF2A88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 xml:space="preserve">Безумовно, є необхідним подальший поступовий та безперервний аналіз системних проблем/порушень, адресація їх до відповідальних держорганів та </w:t>
      </w:r>
      <w:proofErr w:type="spellStart"/>
      <w:r>
        <w:rPr>
          <w:sz w:val="24"/>
          <w:szCs w:val="24"/>
        </w:rPr>
        <w:t>адвокація</w:t>
      </w:r>
      <w:proofErr w:type="spellEnd"/>
      <w:r>
        <w:rPr>
          <w:sz w:val="24"/>
          <w:szCs w:val="24"/>
        </w:rPr>
        <w:t xml:space="preserve"> на національному рівні.</w:t>
      </w:r>
    </w:p>
    <w:p w14:paraId="2CF60572" w14:textId="77777777" w:rsidR="00A1580A" w:rsidRDefault="00AF2A88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 xml:space="preserve">Формування транс*інклюзивного, </w:t>
      </w:r>
      <w:proofErr w:type="spellStart"/>
      <w:r>
        <w:rPr>
          <w:sz w:val="24"/>
          <w:szCs w:val="24"/>
        </w:rPr>
        <w:t>непатологізуючого</w:t>
      </w:r>
      <w:proofErr w:type="spellEnd"/>
      <w:r>
        <w:rPr>
          <w:sz w:val="24"/>
          <w:szCs w:val="24"/>
        </w:rPr>
        <w:t xml:space="preserve">  сер</w:t>
      </w:r>
      <w:r>
        <w:rPr>
          <w:sz w:val="24"/>
          <w:szCs w:val="24"/>
        </w:rPr>
        <w:t xml:space="preserve">едовища, в якому транс*персони мають можливість реалізовувати свій потенціал на рівних та захищених правах з іншими громадянами є однією із незмінних цілей «Когорти» та загалом перегукується із місією програми з розвитку потенціалу спільнот  та настроями </w:t>
      </w:r>
      <w:proofErr w:type="spellStart"/>
      <w:r>
        <w:rPr>
          <w:sz w:val="24"/>
          <w:szCs w:val="24"/>
        </w:rPr>
        <w:t>п</w:t>
      </w:r>
      <w:r>
        <w:rPr>
          <w:sz w:val="24"/>
          <w:szCs w:val="24"/>
        </w:rPr>
        <w:t>роактивної</w:t>
      </w:r>
      <w:proofErr w:type="spellEnd"/>
      <w:r>
        <w:rPr>
          <w:sz w:val="24"/>
          <w:szCs w:val="24"/>
        </w:rPr>
        <w:t xml:space="preserve"> частини суспільства.</w:t>
      </w:r>
    </w:p>
    <w:p w14:paraId="753BC27F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0A18B69" w14:textId="77777777" w:rsidR="00A1580A" w:rsidRDefault="00AF2A8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06DE5A2" w14:textId="77777777" w:rsidR="00A1580A" w:rsidRDefault="00A1580A"/>
    <w:p w14:paraId="330F2AF4" w14:textId="77777777" w:rsidR="00A1580A" w:rsidRDefault="00A1580A">
      <w:pPr>
        <w:spacing w:before="240" w:after="240"/>
      </w:pPr>
    </w:p>
    <w:p w14:paraId="67EFA7D5" w14:textId="77777777" w:rsidR="00A1580A" w:rsidRDefault="00A1580A">
      <w:pPr>
        <w:rPr>
          <w:b/>
        </w:rPr>
      </w:pPr>
    </w:p>
    <w:p w14:paraId="7006845F" w14:textId="77777777" w:rsidR="00A1580A" w:rsidRDefault="00A1580A"/>
    <w:sectPr w:rsidR="00A1580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71292"/>
    <w:multiLevelType w:val="multilevel"/>
    <w:tmpl w:val="2A2C3B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0A"/>
    <w:rsid w:val="00A1580A"/>
    <w:rsid w:val="00AF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E641"/>
  <w15:docId w15:val="{13106F4F-A743-474B-B68F-06EDD0A0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hort.com.ua/yuliya-famil%d1%94va-yakshho-mi-sami-ne-viboremo-nashi-prava-hto-zrobit-cze-zamist-nas/" TargetMode="External"/><Relationship Id="rId13" Type="http://schemas.openxmlformats.org/officeDocument/2006/relationships/hyperlink" Target="https://www.facebook.com/cohort.ngo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forms.gle/sp4xgF4FBHJbuWWo6" TargetMode="External"/><Relationship Id="rId17" Type="http://schemas.openxmlformats.org/officeDocument/2006/relationships/hyperlink" Target="https://euneighbourseast.e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neighbourseast.e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forms.gle/sp4xgF4FBHJbuWWo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cohort.com.ua/peretin-kordonu-chergovi-trudnoshhi-dlya-translyudej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hort.com.ua/zahist-prav-cze-realnist-rozvyazannya-kejsu-z-helsi/" TargetMode="External"/><Relationship Id="rId14" Type="http://schemas.openxmlformats.org/officeDocument/2006/relationships/hyperlink" Target="https://www.facebook.com/cohort.n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5LTqw/yNfpEcLS0bAt3F4UicLA==">CgMxLjA4AHIhMWdCb0VPbVBBN25YZWJURlQ2ZzhIbDAzVl9rUnVvRE40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2940</Words>
  <Characters>16764</Characters>
  <Application>Microsoft Office Word</Application>
  <DocSecurity>0</DocSecurity>
  <Lines>139</Lines>
  <Paragraphs>39</Paragraphs>
  <ScaleCrop>false</ScaleCrop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 Familieva</dc:creator>
  <cp:lastModifiedBy>Ju Familieva</cp:lastModifiedBy>
  <cp:revision>2</cp:revision>
  <dcterms:created xsi:type="dcterms:W3CDTF">2024-12-22T20:16:00Z</dcterms:created>
  <dcterms:modified xsi:type="dcterms:W3CDTF">2024-12-26T13:18:00Z</dcterms:modified>
</cp:coreProperties>
</file>